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8EB18B" w14:textId="1EA5E994" w:rsidR="00270092" w:rsidRPr="00C74C5E" w:rsidRDefault="004C78A1" w:rsidP="009D0AC5">
      <w:pPr>
        <w:spacing w:line="240" w:lineRule="auto"/>
        <w:rPr>
          <w:rFonts w:ascii="Calibri" w:hAnsi="Calibri" w:cs="Calibri"/>
          <w:b/>
          <w:bCs/>
        </w:rPr>
      </w:pPr>
      <w:r w:rsidRPr="00C74C5E">
        <w:rPr>
          <w:rFonts w:ascii="Calibri" w:hAnsi="Calibri" w:cs="Calibri"/>
          <w:b/>
          <w:bCs/>
        </w:rPr>
        <w:t>Use case</w:t>
      </w:r>
      <w:r w:rsidR="006404F0" w:rsidRPr="00C74C5E">
        <w:rPr>
          <w:rFonts w:ascii="Calibri" w:hAnsi="Calibri" w:cs="Calibri"/>
          <w:b/>
          <w:bCs/>
        </w:rPr>
        <w:t>: A Patient-centric Approach to Site Selection</w:t>
      </w:r>
      <w:r w:rsidR="001653BF">
        <w:rPr>
          <w:rFonts w:ascii="Calibri" w:hAnsi="Calibri" w:cs="Calibri"/>
          <w:b/>
          <w:bCs/>
        </w:rPr>
        <w:br/>
      </w:r>
      <w:r w:rsidR="001653BF">
        <w:rPr>
          <w:rFonts w:ascii="Calibri" w:hAnsi="Calibri" w:cs="Calibri"/>
        </w:rPr>
        <w:t xml:space="preserve">Homing in on </w:t>
      </w:r>
      <w:r w:rsidR="001653BF" w:rsidRPr="00C74C5E">
        <w:rPr>
          <w:rFonts w:ascii="Calibri" w:eastAsia="Calibri" w:hAnsi="Calibri" w:cs="Calibri"/>
          <w:color w:val="000000"/>
        </w:rPr>
        <w:t>site</w:t>
      </w:r>
      <w:r w:rsidR="001653BF">
        <w:rPr>
          <w:rFonts w:ascii="Calibri" w:eastAsia="Calibri" w:hAnsi="Calibri" w:cs="Calibri"/>
          <w:color w:val="000000"/>
        </w:rPr>
        <w:t>s</w:t>
      </w:r>
      <w:r w:rsidR="001653BF" w:rsidRPr="00C74C5E">
        <w:rPr>
          <w:rFonts w:ascii="Calibri" w:eastAsia="Calibri" w:hAnsi="Calibri" w:cs="Calibri"/>
          <w:color w:val="000000"/>
        </w:rPr>
        <w:t xml:space="preserve"> </w:t>
      </w:r>
      <w:r w:rsidR="001653BF">
        <w:rPr>
          <w:rFonts w:ascii="Calibri" w:eastAsia="Calibri" w:hAnsi="Calibri" w:cs="Calibri"/>
          <w:color w:val="000000"/>
        </w:rPr>
        <w:t xml:space="preserve">and investigators </w:t>
      </w:r>
      <w:r w:rsidR="001653BF" w:rsidRPr="00C74C5E">
        <w:rPr>
          <w:rFonts w:ascii="Calibri" w:eastAsia="Calibri" w:hAnsi="Calibri" w:cs="Calibri"/>
          <w:color w:val="000000"/>
        </w:rPr>
        <w:t>for IgA nephropathy</w:t>
      </w:r>
    </w:p>
    <w:p w14:paraId="50DF28E5" w14:textId="3FC00000" w:rsidR="00943664" w:rsidRPr="00C74C5E" w:rsidRDefault="00EF7995" w:rsidP="009D0AC5">
      <w:pPr>
        <w:spacing w:before="80" w:line="240" w:lineRule="auto"/>
        <w:rPr>
          <w:rFonts w:ascii="Calibri" w:eastAsia="Calibri" w:hAnsi="Calibri" w:cs="Calibri"/>
          <w:color w:val="000000"/>
        </w:rPr>
      </w:pPr>
      <w:r>
        <w:rPr>
          <w:rFonts w:ascii="Calibri" w:hAnsi="Calibri" w:cs="Calibri"/>
        </w:rPr>
        <w:t>In this u</w:t>
      </w:r>
      <w:r w:rsidR="003A0C6E" w:rsidRPr="00C74C5E">
        <w:rPr>
          <w:rFonts w:ascii="Calibri" w:hAnsi="Calibri" w:cs="Calibri"/>
        </w:rPr>
        <w:t>se case</w:t>
      </w:r>
      <w:r>
        <w:rPr>
          <w:rFonts w:ascii="Calibri" w:hAnsi="Calibri" w:cs="Calibri"/>
        </w:rPr>
        <w:t xml:space="preserve">, we illustrate how Citeline’s robust datasets </w:t>
      </w:r>
      <w:r w:rsidR="00E92DDA">
        <w:rPr>
          <w:rFonts w:ascii="Calibri" w:hAnsi="Calibri" w:cs="Calibri"/>
        </w:rPr>
        <w:t>—</w:t>
      </w:r>
      <w:r>
        <w:rPr>
          <w:rFonts w:ascii="Calibri" w:hAnsi="Calibri" w:cs="Calibri"/>
        </w:rPr>
        <w:t xml:space="preserve"> </w:t>
      </w:r>
      <w:r w:rsidR="00E92DDA">
        <w:rPr>
          <w:rFonts w:ascii="Calibri" w:hAnsi="Calibri" w:cs="Calibri"/>
        </w:rPr>
        <w:t>Sitetrove, Trialtrove, Pharmaprojects</w:t>
      </w:r>
      <w:r w:rsidR="00E76968">
        <w:rPr>
          <w:rFonts w:ascii="Calibri" w:hAnsi="Calibri" w:cs="Calibri"/>
        </w:rPr>
        <w:t>, Protocol SmartDesign, and Investigator SmartSelect</w:t>
      </w:r>
      <w:r>
        <w:rPr>
          <w:rFonts w:ascii="Calibri" w:hAnsi="Calibri" w:cs="Calibri"/>
        </w:rPr>
        <w:t xml:space="preserve"> </w:t>
      </w:r>
      <w:r w:rsidR="00E92DDA">
        <w:rPr>
          <w:rFonts w:ascii="Calibri" w:hAnsi="Calibri" w:cs="Calibri"/>
        </w:rPr>
        <w:t>—</w:t>
      </w:r>
      <w:r>
        <w:rPr>
          <w:rFonts w:ascii="Calibri" w:hAnsi="Calibri" w:cs="Calibri"/>
        </w:rPr>
        <w:t xml:space="preserve"> </w:t>
      </w:r>
      <w:r w:rsidR="006E6E1D">
        <w:rPr>
          <w:rFonts w:ascii="Calibri" w:hAnsi="Calibri" w:cs="Calibri"/>
        </w:rPr>
        <w:t xml:space="preserve">combined with real-world data, </w:t>
      </w:r>
      <w:r w:rsidR="00E92DDA">
        <w:rPr>
          <w:rFonts w:ascii="Calibri" w:hAnsi="Calibri" w:cs="Calibri"/>
        </w:rPr>
        <w:t>inform</w:t>
      </w:r>
      <w:r w:rsidR="003A0C6E" w:rsidRPr="00C74C5E">
        <w:rPr>
          <w:rFonts w:ascii="Calibri" w:hAnsi="Calibri" w:cs="Calibri"/>
        </w:rPr>
        <w:t xml:space="preserve"> </w:t>
      </w:r>
      <w:r w:rsidR="006E6E1D">
        <w:rPr>
          <w:rFonts w:ascii="Calibri" w:hAnsi="Calibri" w:cs="Calibri"/>
        </w:rPr>
        <w:t xml:space="preserve">intelligent </w:t>
      </w:r>
      <w:r w:rsidR="003A0C6E" w:rsidRPr="00C74C5E">
        <w:rPr>
          <w:rFonts w:ascii="Calibri" w:eastAsia="Calibri" w:hAnsi="Calibri" w:cs="Calibri"/>
          <w:color w:val="000000"/>
        </w:rPr>
        <w:t xml:space="preserve">site </w:t>
      </w:r>
      <w:r w:rsidR="00E92DDA">
        <w:rPr>
          <w:rFonts w:ascii="Calibri" w:eastAsia="Calibri" w:hAnsi="Calibri" w:cs="Calibri"/>
          <w:color w:val="000000"/>
        </w:rPr>
        <w:t xml:space="preserve">and investigator </w:t>
      </w:r>
      <w:r w:rsidR="003A0C6E" w:rsidRPr="00C74C5E">
        <w:rPr>
          <w:rFonts w:ascii="Calibri" w:eastAsia="Calibri" w:hAnsi="Calibri" w:cs="Calibri"/>
          <w:color w:val="000000"/>
        </w:rPr>
        <w:t xml:space="preserve">selection for </w:t>
      </w:r>
      <w:r w:rsidR="00215D1F" w:rsidRPr="00C74C5E">
        <w:rPr>
          <w:rFonts w:ascii="Calibri" w:eastAsia="Calibri" w:hAnsi="Calibri" w:cs="Calibri"/>
          <w:color w:val="000000"/>
        </w:rPr>
        <w:t>IgA</w:t>
      </w:r>
      <w:r w:rsidR="00E6008C" w:rsidRPr="00C74C5E">
        <w:rPr>
          <w:rFonts w:ascii="Calibri" w:eastAsia="Calibri" w:hAnsi="Calibri" w:cs="Calibri"/>
          <w:color w:val="000000"/>
        </w:rPr>
        <w:t xml:space="preserve"> n</w:t>
      </w:r>
      <w:r w:rsidR="00215D1F" w:rsidRPr="00C74C5E">
        <w:rPr>
          <w:rFonts w:ascii="Calibri" w:eastAsia="Calibri" w:hAnsi="Calibri" w:cs="Calibri"/>
          <w:color w:val="000000"/>
        </w:rPr>
        <w:t>ephropathy (IgAN)</w:t>
      </w:r>
      <w:r w:rsidR="00E6008C" w:rsidRPr="00C74C5E">
        <w:rPr>
          <w:rFonts w:ascii="Calibri" w:eastAsia="Calibri" w:hAnsi="Calibri" w:cs="Calibri"/>
          <w:color w:val="000000"/>
        </w:rPr>
        <w:t xml:space="preserve"> or Berger’s disease,</w:t>
      </w:r>
      <w:r w:rsidR="00215D1F" w:rsidRPr="00C74C5E">
        <w:rPr>
          <w:rFonts w:ascii="Calibri" w:eastAsia="Calibri" w:hAnsi="Calibri" w:cs="Calibri"/>
          <w:color w:val="000000"/>
        </w:rPr>
        <w:t xml:space="preserve"> a rare, autoimmune disease that attacks the kidneys</w:t>
      </w:r>
      <w:r w:rsidR="00943664" w:rsidRPr="00C74C5E">
        <w:rPr>
          <w:rFonts w:ascii="Calibri" w:eastAsia="Calibri" w:hAnsi="Calibri" w:cs="Calibri"/>
          <w:color w:val="000000"/>
        </w:rPr>
        <w:t xml:space="preserve">. IgAN is the third-leading cause of chronic disease in the US. </w:t>
      </w:r>
    </w:p>
    <w:p w14:paraId="34DBBF08" w14:textId="383AC744" w:rsidR="003A0C6E" w:rsidRPr="00C74C5E" w:rsidRDefault="00E92DDA" w:rsidP="009D0AC5">
      <w:pPr>
        <w:spacing w:before="80" w:line="240" w:lineRule="auto"/>
        <w:rPr>
          <w:rFonts w:ascii="Calibri" w:eastAsia="Calibri" w:hAnsi="Calibri" w:cs="Calibri"/>
          <w:color w:val="000000"/>
        </w:rPr>
      </w:pPr>
      <w:r>
        <w:rPr>
          <w:rFonts w:ascii="Calibri" w:eastAsia="Calibri" w:hAnsi="Calibri" w:cs="Calibri"/>
          <w:color w:val="000000"/>
        </w:rPr>
        <w:t>Citeline’s</w:t>
      </w:r>
      <w:r w:rsidR="00E6008C" w:rsidRPr="00C74C5E">
        <w:rPr>
          <w:rFonts w:ascii="Calibri" w:eastAsia="Calibri" w:hAnsi="Calibri" w:cs="Calibri"/>
          <w:color w:val="000000"/>
        </w:rPr>
        <w:t xml:space="preserve"> </w:t>
      </w:r>
      <w:r w:rsidR="003A0C6E" w:rsidRPr="00C74C5E">
        <w:rPr>
          <w:rFonts w:ascii="Calibri" w:eastAsia="Calibri" w:hAnsi="Calibri" w:cs="Calibri"/>
          <w:color w:val="000000"/>
        </w:rPr>
        <w:t xml:space="preserve">patient-centric approach to site selection starts by understanding the patient journey, diving deeper into the </w:t>
      </w:r>
      <w:r w:rsidR="00CE124C" w:rsidRPr="00C74C5E">
        <w:rPr>
          <w:rFonts w:ascii="Calibri" w:eastAsia="Calibri" w:hAnsi="Calibri" w:cs="Calibri"/>
          <w:color w:val="000000"/>
        </w:rPr>
        <w:t>epidemiology</w:t>
      </w:r>
      <w:r w:rsidR="003A0C6E" w:rsidRPr="00C74C5E">
        <w:rPr>
          <w:rFonts w:ascii="Calibri" w:eastAsia="Calibri" w:hAnsi="Calibri" w:cs="Calibri"/>
          <w:color w:val="000000"/>
        </w:rPr>
        <w:t xml:space="preserve"> data, then understanding unmet medical needs, the competitive trial landscape</w:t>
      </w:r>
      <w:r w:rsidR="008845F5" w:rsidRPr="00C74C5E">
        <w:rPr>
          <w:rFonts w:ascii="Calibri" w:eastAsia="Calibri" w:hAnsi="Calibri" w:cs="Calibri"/>
          <w:color w:val="000000"/>
        </w:rPr>
        <w:t>,</w:t>
      </w:r>
      <w:r w:rsidR="003A0C6E" w:rsidRPr="00C74C5E">
        <w:rPr>
          <w:rFonts w:ascii="Calibri" w:eastAsia="Calibri" w:hAnsi="Calibri" w:cs="Calibri"/>
          <w:color w:val="000000"/>
        </w:rPr>
        <w:t xml:space="preserve"> and strategizing site selection.</w:t>
      </w:r>
    </w:p>
    <w:p w14:paraId="1B7FA679" w14:textId="23860C50" w:rsidR="00A914CF" w:rsidRPr="00C74C5E" w:rsidRDefault="00943664" w:rsidP="009D0AC5">
      <w:pPr>
        <w:spacing w:before="80" w:line="240" w:lineRule="auto"/>
        <w:rPr>
          <w:rFonts w:ascii="Calibri" w:eastAsia="Calibri" w:hAnsi="Calibri" w:cs="Calibri"/>
          <w:b/>
          <w:bCs/>
          <w:color w:val="000000"/>
        </w:rPr>
      </w:pPr>
      <w:r w:rsidRPr="00C74C5E">
        <w:rPr>
          <w:rFonts w:ascii="Calibri" w:eastAsia="Calibri" w:hAnsi="Calibri" w:cs="Calibri"/>
          <w:b/>
          <w:bCs/>
          <w:color w:val="000000"/>
        </w:rPr>
        <w:t>The patient journey</w:t>
      </w:r>
    </w:p>
    <w:p w14:paraId="25BF8370" w14:textId="3BCD9CB8" w:rsidR="00D71F1E" w:rsidRPr="00C74C5E" w:rsidRDefault="00D71F1E" w:rsidP="009D0AC5">
      <w:pPr>
        <w:spacing w:before="80" w:line="240" w:lineRule="auto"/>
        <w:rPr>
          <w:rFonts w:ascii="Calibri" w:eastAsia="Calibri" w:hAnsi="Calibri" w:cs="Calibri"/>
          <w:color w:val="000000"/>
        </w:rPr>
      </w:pPr>
      <w:r w:rsidRPr="00C74C5E">
        <w:rPr>
          <w:rFonts w:ascii="Calibri" w:eastAsia="Calibri" w:hAnsi="Calibri" w:cs="Calibri"/>
          <w:color w:val="000000"/>
        </w:rPr>
        <w:t xml:space="preserve">With IgAN, </w:t>
      </w:r>
      <w:r w:rsidR="004229EE" w:rsidRPr="00C74C5E">
        <w:rPr>
          <w:rFonts w:ascii="Calibri" w:eastAsia="Calibri" w:hAnsi="Calibri" w:cs="Calibri"/>
          <w:color w:val="000000"/>
        </w:rPr>
        <w:t>p</w:t>
      </w:r>
      <w:r w:rsidRPr="00C74C5E">
        <w:rPr>
          <w:rFonts w:ascii="Calibri" w:eastAsia="Calibri" w:hAnsi="Calibri" w:cs="Calibri"/>
          <w:color w:val="000000"/>
        </w:rPr>
        <w:t xml:space="preserve">atients’ systems vary and may not appear for years or sometimes decades. Common signs include high blood pressure, GI problems, swelling, </w:t>
      </w:r>
      <w:r w:rsidR="003429EB" w:rsidRPr="00C74C5E">
        <w:rPr>
          <w:rFonts w:ascii="Calibri" w:eastAsia="Calibri" w:hAnsi="Calibri" w:cs="Calibri"/>
          <w:color w:val="000000"/>
        </w:rPr>
        <w:t>pink-colored urine</w:t>
      </w:r>
      <w:r w:rsidRPr="00C74C5E">
        <w:rPr>
          <w:rFonts w:ascii="Calibri" w:eastAsia="Calibri" w:hAnsi="Calibri" w:cs="Calibri"/>
          <w:color w:val="000000"/>
        </w:rPr>
        <w:t>, exhaustion, brain fog, anxiety, and depression.</w:t>
      </w:r>
    </w:p>
    <w:p w14:paraId="47504542" w14:textId="77777777" w:rsidR="005C0689" w:rsidRPr="005C0689" w:rsidRDefault="005C0689" w:rsidP="009D0AC5">
      <w:pPr>
        <w:spacing w:before="80" w:line="240" w:lineRule="auto"/>
        <w:rPr>
          <w:rFonts w:ascii="Calibri Light" w:eastAsia="Calibri" w:hAnsi="Calibri Light" w:cs="Calibri Light"/>
          <w:b/>
          <w:bCs/>
          <w:color w:val="000000"/>
          <w:sz w:val="40"/>
          <w:szCs w:val="40"/>
        </w:rPr>
      </w:pPr>
      <w:r w:rsidRPr="005C0689">
        <w:rPr>
          <w:rFonts w:ascii="Calibri Light" w:eastAsia="Calibri" w:hAnsi="Calibri Light" w:cs="Calibri Light"/>
          <w:b/>
          <w:bCs/>
          <w:color w:val="000000"/>
          <w:sz w:val="40"/>
          <w:szCs w:val="40"/>
        </w:rPr>
        <w:t>Living with IgAN: Disease Symptoms &amp; Impact</w:t>
      </w:r>
    </w:p>
    <w:p w14:paraId="65B4F5D8" w14:textId="449CC6C5" w:rsidR="00B02D20" w:rsidRPr="00C74C5E" w:rsidRDefault="005C0689" w:rsidP="009D0AC5">
      <w:pPr>
        <w:spacing w:before="80" w:line="240" w:lineRule="auto"/>
        <w:rPr>
          <w:rFonts w:ascii="Calibri" w:eastAsia="Calibri" w:hAnsi="Calibri" w:cs="Calibri"/>
          <w:color w:val="000000"/>
        </w:rPr>
      </w:pPr>
      <w:r>
        <w:rPr>
          <w:rFonts w:ascii="Calibri" w:eastAsia="Calibri" w:hAnsi="Calibri" w:cs="Calibri"/>
          <w:noProof/>
          <w:color w:val="000000"/>
        </w:rPr>
        <w:drawing>
          <wp:inline distT="0" distB="0" distL="0" distR="0" wp14:anchorId="097FCE53" wp14:editId="600E0A1F">
            <wp:extent cx="6858000" cy="3013075"/>
            <wp:effectExtent l="133350" t="114300" r="152400" b="168275"/>
            <wp:docPr id="1644778409" name="Picture 1" descr="A screenshot of a medical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778409" name="Picture 1" descr="A screenshot of a medical messag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6858000" cy="3013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alibri" w:eastAsia="Calibri" w:hAnsi="Calibri" w:cs="Calibri"/>
          <w:color w:val="000000"/>
        </w:rPr>
        <w:br/>
      </w:r>
      <w:r w:rsidR="00A82886">
        <w:rPr>
          <w:rFonts w:ascii="Calibri" w:eastAsia="Calibri" w:hAnsi="Calibri" w:cs="Calibri"/>
          <w:color w:val="000000"/>
          <w:sz w:val="18"/>
          <w:szCs w:val="18"/>
        </w:rPr>
        <w:t xml:space="preserve">   </w:t>
      </w:r>
      <w:r w:rsidRPr="00A82886">
        <w:rPr>
          <w:rFonts w:ascii="Calibri" w:eastAsia="Calibri" w:hAnsi="Calibri" w:cs="Calibri"/>
          <w:color w:val="000000"/>
          <w:sz w:val="18"/>
          <w:szCs w:val="18"/>
        </w:rPr>
        <w:t>Sources:</w:t>
      </w:r>
      <w:r w:rsidR="00A82886" w:rsidRPr="00A82886">
        <w:rPr>
          <w:rFonts w:ascii="Calibri" w:eastAsia="Calibri" w:hAnsi="Calibri" w:cs="Calibri"/>
          <w:color w:val="000000"/>
          <w:sz w:val="18"/>
          <w:szCs w:val="18"/>
        </w:rPr>
        <w:t xml:space="preserve"> </w:t>
      </w:r>
      <w:hyperlink r:id="rId6" w:history="1">
        <w:r w:rsidR="00A82886" w:rsidRPr="00A82886">
          <w:rPr>
            <w:rStyle w:val="Hyperlink"/>
            <w:rFonts w:ascii="Calibri" w:eastAsia="Calibri" w:hAnsi="Calibri" w:cs="Calibri"/>
            <w:sz w:val="18"/>
            <w:szCs w:val="18"/>
          </w:rPr>
          <w:t>Living with IgA Nephropathy</w:t>
        </w:r>
      </w:hyperlink>
      <w:r w:rsidR="00A82886" w:rsidRPr="00A82886">
        <w:rPr>
          <w:rFonts w:ascii="Calibri" w:eastAsia="Calibri" w:hAnsi="Calibri" w:cs="Calibri"/>
          <w:color w:val="000000"/>
          <w:sz w:val="18"/>
          <w:szCs w:val="18"/>
        </w:rPr>
        <w:t>,</w:t>
      </w:r>
      <w:r w:rsidRPr="00A82886">
        <w:rPr>
          <w:rFonts w:ascii="Calibri" w:eastAsia="Calibri" w:hAnsi="Calibri" w:cs="Calibri"/>
          <w:color w:val="000000"/>
          <w:sz w:val="18"/>
          <w:szCs w:val="18"/>
        </w:rPr>
        <w:t xml:space="preserve"> </w:t>
      </w:r>
      <w:hyperlink r:id="rId7" w:history="1">
        <w:r w:rsidR="005A739A" w:rsidRPr="00A82886">
          <w:rPr>
            <w:rStyle w:val="Hyperlink"/>
            <w:rFonts w:ascii="Calibri" w:eastAsia="Calibri" w:hAnsi="Calibri" w:cs="Calibri"/>
            <w:sz w:val="18"/>
            <w:szCs w:val="18"/>
          </w:rPr>
          <w:t>The Voice of the Patient</w:t>
        </w:r>
      </w:hyperlink>
    </w:p>
    <w:p w14:paraId="286D375B" w14:textId="77777777" w:rsidR="00835A4E" w:rsidRPr="00C74C5E" w:rsidRDefault="00F87B21" w:rsidP="009D0AC5">
      <w:pPr>
        <w:spacing w:before="80" w:line="240" w:lineRule="auto"/>
        <w:rPr>
          <w:rFonts w:ascii="Calibri" w:eastAsia="Calibri" w:hAnsi="Calibri" w:cs="Calibri"/>
          <w:color w:val="000000"/>
        </w:rPr>
      </w:pPr>
      <w:r w:rsidRPr="00C74C5E">
        <w:rPr>
          <w:rFonts w:ascii="Calibri" w:eastAsia="Calibri" w:hAnsi="Calibri" w:cs="Calibri"/>
          <w:color w:val="000000"/>
        </w:rPr>
        <w:t>Due to the lack of immediate symptoms, many patients are not diagnosed until they present with evidence of chronic kidney disease, including hematuria (blood in the urine), proteinuria (protein in the urine) and severe hypertensio</w:t>
      </w:r>
      <w:r w:rsidR="00E66D76" w:rsidRPr="00C74C5E">
        <w:rPr>
          <w:rFonts w:ascii="Calibri" w:eastAsia="Calibri" w:hAnsi="Calibri" w:cs="Calibri"/>
          <w:color w:val="000000"/>
        </w:rPr>
        <w:t>n. D</w:t>
      </w:r>
      <w:r w:rsidRPr="00C74C5E">
        <w:rPr>
          <w:rFonts w:ascii="Calibri" w:eastAsia="Calibri" w:hAnsi="Calibri" w:cs="Calibri"/>
          <w:color w:val="000000"/>
        </w:rPr>
        <w:t>iagnosis can only be confirmed through biopsy</w:t>
      </w:r>
      <w:r w:rsidR="00EF1800" w:rsidRPr="00C74C5E">
        <w:rPr>
          <w:rFonts w:ascii="Calibri" w:eastAsia="Calibri" w:hAnsi="Calibri" w:cs="Calibri"/>
          <w:color w:val="000000"/>
        </w:rPr>
        <w:t>,</w:t>
      </w:r>
      <w:r w:rsidRPr="00C74C5E">
        <w:rPr>
          <w:rFonts w:ascii="Calibri" w:eastAsia="Calibri" w:hAnsi="Calibri" w:cs="Calibri"/>
          <w:color w:val="000000"/>
        </w:rPr>
        <w:t xml:space="preserve"> and 80% of patients are diagnosed between ages 16 and 35. The exact cause of </w:t>
      </w:r>
      <w:r w:rsidR="00EF1800" w:rsidRPr="00C74C5E">
        <w:rPr>
          <w:rFonts w:ascii="Calibri" w:eastAsia="Calibri" w:hAnsi="Calibri" w:cs="Calibri"/>
          <w:color w:val="000000"/>
        </w:rPr>
        <w:t>IgAN</w:t>
      </w:r>
      <w:r w:rsidRPr="00C74C5E">
        <w:rPr>
          <w:rFonts w:ascii="Calibri" w:eastAsia="Calibri" w:hAnsi="Calibri" w:cs="Calibri"/>
          <w:color w:val="000000"/>
        </w:rPr>
        <w:t xml:space="preserve"> is </w:t>
      </w:r>
      <w:r w:rsidR="00EF1800" w:rsidRPr="00C74C5E">
        <w:rPr>
          <w:rFonts w:ascii="Calibri" w:eastAsia="Calibri" w:hAnsi="Calibri" w:cs="Calibri"/>
          <w:color w:val="000000"/>
        </w:rPr>
        <w:t>un</w:t>
      </w:r>
      <w:r w:rsidRPr="00C74C5E">
        <w:rPr>
          <w:rFonts w:ascii="Calibri" w:eastAsia="Calibri" w:hAnsi="Calibri" w:cs="Calibri"/>
          <w:color w:val="000000"/>
        </w:rPr>
        <w:t>known</w:t>
      </w:r>
      <w:r w:rsidR="00EF1800" w:rsidRPr="00C74C5E">
        <w:rPr>
          <w:rFonts w:ascii="Calibri" w:eastAsia="Calibri" w:hAnsi="Calibri" w:cs="Calibri"/>
          <w:color w:val="000000"/>
        </w:rPr>
        <w:t>,</w:t>
      </w:r>
      <w:r w:rsidRPr="00C74C5E">
        <w:rPr>
          <w:rFonts w:ascii="Calibri" w:eastAsia="Calibri" w:hAnsi="Calibri" w:cs="Calibri"/>
          <w:color w:val="000000"/>
        </w:rPr>
        <w:t xml:space="preserve"> and there is no cure. </w:t>
      </w:r>
    </w:p>
    <w:p w14:paraId="47DBA1CE" w14:textId="77777777" w:rsidR="006D039D" w:rsidRDefault="00F87B21" w:rsidP="009D0AC5">
      <w:pPr>
        <w:spacing w:before="80" w:line="240" w:lineRule="auto"/>
        <w:rPr>
          <w:rFonts w:ascii="Calibri" w:eastAsia="Calibri" w:hAnsi="Calibri" w:cs="Calibri"/>
          <w:color w:val="000000"/>
        </w:rPr>
      </w:pPr>
      <w:r w:rsidRPr="00C74C5E">
        <w:rPr>
          <w:rFonts w:ascii="Calibri" w:eastAsia="Calibri" w:hAnsi="Calibri" w:cs="Calibri"/>
          <w:color w:val="000000"/>
        </w:rPr>
        <w:t>Treatment strategies aim to mitigate immune reactions, reduce IGA deposition and slow renal damage progression. The clinical course typically progresses gradually</w:t>
      </w:r>
      <w:r w:rsidR="003A2C33" w:rsidRPr="00C74C5E">
        <w:rPr>
          <w:rFonts w:ascii="Calibri" w:eastAsia="Calibri" w:hAnsi="Calibri" w:cs="Calibri"/>
          <w:color w:val="000000"/>
        </w:rPr>
        <w:t>,</w:t>
      </w:r>
      <w:r w:rsidRPr="00C74C5E">
        <w:rPr>
          <w:rFonts w:ascii="Calibri" w:eastAsia="Calibri" w:hAnsi="Calibri" w:cs="Calibri"/>
          <w:color w:val="000000"/>
        </w:rPr>
        <w:t xml:space="preserve"> yet between 20</w:t>
      </w:r>
      <w:r w:rsidR="003A2C33" w:rsidRPr="00C74C5E">
        <w:rPr>
          <w:rFonts w:ascii="Calibri" w:eastAsia="Calibri" w:hAnsi="Calibri" w:cs="Calibri"/>
          <w:color w:val="000000"/>
        </w:rPr>
        <w:t>%</w:t>
      </w:r>
      <w:r w:rsidRPr="00C74C5E">
        <w:rPr>
          <w:rFonts w:ascii="Calibri" w:eastAsia="Calibri" w:hAnsi="Calibri" w:cs="Calibri"/>
          <w:color w:val="000000"/>
        </w:rPr>
        <w:t xml:space="preserve"> to 50% of affected patients develop end</w:t>
      </w:r>
      <w:r w:rsidR="004314AF" w:rsidRPr="00C74C5E">
        <w:rPr>
          <w:rFonts w:ascii="Calibri" w:eastAsia="Calibri" w:hAnsi="Calibri" w:cs="Calibri"/>
          <w:color w:val="000000"/>
        </w:rPr>
        <w:t>-</w:t>
      </w:r>
      <w:r w:rsidRPr="00C74C5E">
        <w:rPr>
          <w:rFonts w:ascii="Calibri" w:eastAsia="Calibri" w:hAnsi="Calibri" w:cs="Calibri"/>
          <w:color w:val="000000"/>
        </w:rPr>
        <w:t>stage renal disease</w:t>
      </w:r>
      <w:r w:rsidR="003A2C33" w:rsidRPr="00C74C5E">
        <w:rPr>
          <w:rFonts w:ascii="Calibri" w:eastAsia="Calibri" w:hAnsi="Calibri" w:cs="Calibri"/>
          <w:color w:val="000000"/>
        </w:rPr>
        <w:t xml:space="preserve"> </w:t>
      </w:r>
      <w:r w:rsidR="00D11E4E">
        <w:rPr>
          <w:rFonts w:ascii="Calibri" w:eastAsia="Calibri" w:hAnsi="Calibri" w:cs="Calibri"/>
          <w:color w:val="000000"/>
        </w:rPr>
        <w:t xml:space="preserve">(ESRD) </w:t>
      </w:r>
      <w:r w:rsidR="003A2C33" w:rsidRPr="00C74C5E">
        <w:rPr>
          <w:rFonts w:ascii="Calibri" w:eastAsia="Calibri" w:hAnsi="Calibri" w:cs="Calibri"/>
          <w:color w:val="000000"/>
        </w:rPr>
        <w:t>w</w:t>
      </w:r>
      <w:r w:rsidRPr="00C74C5E">
        <w:rPr>
          <w:rFonts w:ascii="Calibri" w:eastAsia="Calibri" w:hAnsi="Calibri" w:cs="Calibri"/>
          <w:color w:val="000000"/>
        </w:rPr>
        <w:t xml:space="preserve">ithin 20 years of diagnosis. Even after receiving a transplant, 30% of patients develop an </w:t>
      </w:r>
      <w:r w:rsidR="00D068EC" w:rsidRPr="00C74C5E">
        <w:rPr>
          <w:rFonts w:ascii="Calibri" w:eastAsia="Calibri" w:hAnsi="Calibri" w:cs="Calibri"/>
          <w:color w:val="000000"/>
        </w:rPr>
        <w:t>IgAN</w:t>
      </w:r>
      <w:r w:rsidRPr="00C74C5E">
        <w:rPr>
          <w:rFonts w:ascii="Calibri" w:eastAsia="Calibri" w:hAnsi="Calibri" w:cs="Calibri"/>
          <w:color w:val="000000"/>
        </w:rPr>
        <w:t xml:space="preserve"> recurrence</w:t>
      </w:r>
      <w:r w:rsidR="006D039D">
        <w:rPr>
          <w:rFonts w:ascii="Calibri" w:eastAsia="Calibri" w:hAnsi="Calibri" w:cs="Calibri"/>
          <w:color w:val="000000"/>
        </w:rPr>
        <w:t>.</w:t>
      </w:r>
    </w:p>
    <w:p w14:paraId="363B436F" w14:textId="54D20274" w:rsidR="00052FB1" w:rsidRPr="00C74C5E" w:rsidRDefault="006D039D" w:rsidP="009D0AC5">
      <w:pPr>
        <w:tabs>
          <w:tab w:val="left" w:pos="2430"/>
        </w:tabs>
        <w:spacing w:before="80" w:line="240" w:lineRule="auto"/>
        <w:jc w:val="both"/>
        <w:rPr>
          <w:rFonts w:ascii="Calibri" w:eastAsia="Calibri" w:hAnsi="Calibri" w:cs="Calibri"/>
          <w:color w:val="000000"/>
        </w:rPr>
      </w:pPr>
      <w:r>
        <w:rPr>
          <w:rFonts w:ascii="Calibri" w:eastAsia="Calibri" w:hAnsi="Calibri" w:cs="Calibri"/>
          <w:noProof/>
          <w:color w:val="000000"/>
          <w:sz w:val="18"/>
          <w:szCs w:val="18"/>
        </w:rPr>
        <w:drawing>
          <wp:inline distT="0" distB="0" distL="0" distR="0" wp14:anchorId="3698F04A" wp14:editId="72134F03">
            <wp:extent cx="6559634" cy="3769360"/>
            <wp:effectExtent l="133350" t="114300" r="127000" b="173990"/>
            <wp:docPr id="1284823662" name="Picture 3" descr="A diagram of a patient's life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823662" name="Picture 3" descr="A diagram of a patient's life cyc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565247" cy="37725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alibri" w:eastAsia="Calibri" w:hAnsi="Calibri" w:cs="Calibri"/>
          <w:color w:val="000000"/>
          <w:sz w:val="18"/>
          <w:szCs w:val="18"/>
        </w:rPr>
        <w:t xml:space="preserve">         </w:t>
      </w:r>
      <w:r w:rsidRPr="00052FB1">
        <w:rPr>
          <w:rFonts w:ascii="Calibri" w:eastAsia="Calibri" w:hAnsi="Calibri" w:cs="Calibri"/>
          <w:color w:val="000000"/>
          <w:sz w:val="18"/>
          <w:szCs w:val="18"/>
        </w:rPr>
        <w:t xml:space="preserve">Source: </w:t>
      </w:r>
      <w:hyperlink r:id="rId9" w:history="1">
        <w:r w:rsidRPr="00052FB1">
          <w:rPr>
            <w:rStyle w:val="Hyperlink"/>
            <w:rFonts w:ascii="Calibri" w:eastAsia="Calibri" w:hAnsi="Calibri" w:cs="Calibri"/>
            <w:sz w:val="18"/>
            <w:szCs w:val="18"/>
          </w:rPr>
          <w:t>ISPOR—The Professional Society for Health Economics and Outcomes Research</w:t>
        </w:r>
      </w:hyperlink>
    </w:p>
    <w:p w14:paraId="192E7656" w14:textId="17B50F75" w:rsidR="000A223B" w:rsidRPr="00C74C5E" w:rsidRDefault="006D039D" w:rsidP="009D0AC5">
      <w:pPr>
        <w:spacing w:before="80" w:line="240" w:lineRule="auto"/>
        <w:rPr>
          <w:rFonts w:ascii="Calibri" w:eastAsia="Calibri" w:hAnsi="Calibri" w:cs="Calibri"/>
          <w:b/>
          <w:bCs/>
          <w:color w:val="000000"/>
        </w:rPr>
      </w:pPr>
      <w:r>
        <w:rPr>
          <w:rFonts w:ascii="Calibri" w:eastAsia="Calibri" w:hAnsi="Calibri" w:cs="Calibri"/>
          <w:b/>
          <w:bCs/>
          <w:color w:val="000000"/>
        </w:rPr>
        <w:br/>
      </w:r>
      <w:r w:rsidR="00E56DDC" w:rsidRPr="00C74C5E">
        <w:rPr>
          <w:rFonts w:ascii="Calibri" w:eastAsia="Calibri" w:hAnsi="Calibri" w:cs="Calibri"/>
          <w:b/>
          <w:bCs/>
          <w:color w:val="000000"/>
        </w:rPr>
        <w:t>Epidemiological data</w:t>
      </w:r>
    </w:p>
    <w:p w14:paraId="77A50B50" w14:textId="64DBB528" w:rsidR="00390E3C" w:rsidRPr="00C74C5E" w:rsidRDefault="00804021" w:rsidP="009D0AC5">
      <w:pPr>
        <w:spacing w:before="80" w:line="240" w:lineRule="auto"/>
        <w:rPr>
          <w:rFonts w:ascii="Calibri" w:eastAsia="Calibri" w:hAnsi="Calibri" w:cs="Calibri"/>
          <w:color w:val="000000"/>
        </w:rPr>
      </w:pPr>
      <w:r w:rsidRPr="00C74C5E">
        <w:rPr>
          <w:rFonts w:ascii="Calibri" w:eastAsia="Calibri" w:hAnsi="Calibri" w:cs="Calibri"/>
          <w:color w:val="000000"/>
        </w:rPr>
        <w:t xml:space="preserve">The US Food and Drug Administration (FDA) requires trial populations to be representative of real-world populations. </w:t>
      </w:r>
      <w:r w:rsidR="002D18DB" w:rsidRPr="00C74C5E">
        <w:rPr>
          <w:rFonts w:ascii="Calibri" w:eastAsia="Calibri" w:hAnsi="Calibri" w:cs="Calibri"/>
          <w:color w:val="000000"/>
        </w:rPr>
        <w:t>Sponsors testing drugs</w:t>
      </w:r>
      <w:r w:rsidRPr="00C74C5E">
        <w:rPr>
          <w:rFonts w:ascii="Calibri" w:eastAsia="Calibri" w:hAnsi="Calibri" w:cs="Calibri"/>
          <w:color w:val="000000"/>
        </w:rPr>
        <w:t xml:space="preserve"> in Phase III or pivotal trials </w:t>
      </w:r>
      <w:r w:rsidR="00044A6B" w:rsidRPr="00C74C5E">
        <w:rPr>
          <w:rFonts w:ascii="Calibri" w:eastAsia="Calibri" w:hAnsi="Calibri" w:cs="Calibri"/>
          <w:color w:val="000000"/>
        </w:rPr>
        <w:t xml:space="preserve">must </w:t>
      </w:r>
      <w:r w:rsidR="002D18DB" w:rsidRPr="00C74C5E">
        <w:rPr>
          <w:rFonts w:ascii="Calibri" w:eastAsia="Calibri" w:hAnsi="Calibri" w:cs="Calibri"/>
          <w:color w:val="000000"/>
        </w:rPr>
        <w:t>provide</w:t>
      </w:r>
      <w:r w:rsidRPr="00C74C5E">
        <w:rPr>
          <w:rFonts w:ascii="Calibri" w:eastAsia="Calibri" w:hAnsi="Calibri" w:cs="Calibri"/>
          <w:color w:val="000000"/>
        </w:rPr>
        <w:t xml:space="preserve"> </w:t>
      </w:r>
      <w:hyperlink r:id="rId10" w:history="1">
        <w:r w:rsidRPr="008312E0">
          <w:rPr>
            <w:rStyle w:val="Hyperlink"/>
            <w:rFonts w:ascii="Calibri" w:eastAsia="Calibri" w:hAnsi="Calibri" w:cs="Calibri"/>
          </w:rPr>
          <w:t>diversity action plans</w:t>
        </w:r>
      </w:hyperlink>
      <w:r w:rsidRPr="00C74C5E">
        <w:rPr>
          <w:rFonts w:ascii="Calibri" w:eastAsia="Calibri" w:hAnsi="Calibri" w:cs="Calibri"/>
          <w:color w:val="000000"/>
        </w:rPr>
        <w:t xml:space="preserve">. </w:t>
      </w:r>
      <w:r w:rsidR="00396559">
        <w:rPr>
          <w:rFonts w:ascii="Calibri" w:eastAsia="Calibri" w:hAnsi="Calibri" w:cs="Calibri"/>
          <w:color w:val="000000"/>
        </w:rPr>
        <w:t>That’s where</w:t>
      </w:r>
      <w:r w:rsidRPr="00C74C5E">
        <w:rPr>
          <w:rFonts w:ascii="Calibri" w:eastAsia="Calibri" w:hAnsi="Calibri" w:cs="Calibri"/>
          <w:color w:val="000000"/>
        </w:rPr>
        <w:t xml:space="preserve"> epidemiological data </w:t>
      </w:r>
      <w:r w:rsidR="004F6D6F">
        <w:rPr>
          <w:rFonts w:ascii="Calibri" w:eastAsia="Calibri" w:hAnsi="Calibri" w:cs="Calibri"/>
          <w:color w:val="000000"/>
        </w:rPr>
        <w:t>can help</w:t>
      </w:r>
      <w:r w:rsidRPr="00C74C5E">
        <w:rPr>
          <w:rFonts w:ascii="Calibri" w:eastAsia="Calibri" w:hAnsi="Calibri" w:cs="Calibri"/>
          <w:color w:val="000000"/>
        </w:rPr>
        <w:t xml:space="preserve">. </w:t>
      </w:r>
    </w:p>
    <w:p w14:paraId="2A261FE9" w14:textId="2C1CCFF4" w:rsidR="00154953" w:rsidRPr="00C74C5E" w:rsidRDefault="00390E3C" w:rsidP="009D0AC5">
      <w:pPr>
        <w:spacing w:before="80" w:line="240" w:lineRule="auto"/>
        <w:rPr>
          <w:rFonts w:ascii="Calibri" w:eastAsia="Calibri" w:hAnsi="Calibri" w:cs="Calibri"/>
          <w:color w:val="000000"/>
        </w:rPr>
      </w:pPr>
      <w:r w:rsidRPr="00C74C5E">
        <w:rPr>
          <w:rFonts w:ascii="Calibri" w:eastAsia="Calibri" w:hAnsi="Calibri" w:cs="Calibri"/>
          <w:color w:val="000000"/>
        </w:rPr>
        <w:t>Let’s</w:t>
      </w:r>
      <w:r w:rsidR="00804021" w:rsidRPr="00C74C5E">
        <w:rPr>
          <w:rFonts w:ascii="Calibri" w:eastAsia="Calibri" w:hAnsi="Calibri" w:cs="Calibri"/>
          <w:color w:val="000000"/>
        </w:rPr>
        <w:t xml:space="preserve"> compare race</w:t>
      </w:r>
      <w:r w:rsidRPr="00C74C5E">
        <w:rPr>
          <w:rFonts w:ascii="Calibri" w:eastAsia="Calibri" w:hAnsi="Calibri" w:cs="Calibri"/>
          <w:color w:val="000000"/>
        </w:rPr>
        <w:t>-</w:t>
      </w:r>
      <w:r w:rsidR="00804021" w:rsidRPr="00C74C5E">
        <w:rPr>
          <w:rFonts w:ascii="Calibri" w:eastAsia="Calibri" w:hAnsi="Calibri" w:cs="Calibri"/>
          <w:color w:val="000000"/>
        </w:rPr>
        <w:t xml:space="preserve">level </w:t>
      </w:r>
      <w:r w:rsidR="000F20CB" w:rsidRPr="00C74C5E">
        <w:rPr>
          <w:rFonts w:ascii="Calibri" w:eastAsia="Calibri" w:hAnsi="Calibri" w:cs="Calibri"/>
          <w:color w:val="000000"/>
        </w:rPr>
        <w:t xml:space="preserve">epidemiological </w:t>
      </w:r>
      <w:r w:rsidR="00804021" w:rsidRPr="00C74C5E">
        <w:rPr>
          <w:rFonts w:ascii="Calibri" w:eastAsia="Calibri" w:hAnsi="Calibri" w:cs="Calibri"/>
          <w:color w:val="000000"/>
        </w:rPr>
        <w:t xml:space="preserve">from literature to RWD. </w:t>
      </w:r>
      <w:r w:rsidR="00F90F7B" w:rsidRPr="00C74C5E">
        <w:rPr>
          <w:rFonts w:ascii="Calibri" w:eastAsia="Calibri" w:hAnsi="Calibri" w:cs="Calibri"/>
          <w:color w:val="000000"/>
        </w:rPr>
        <w:t>An</w:t>
      </w:r>
      <w:r w:rsidR="00804021" w:rsidRPr="00C74C5E">
        <w:rPr>
          <w:rFonts w:ascii="Calibri" w:eastAsia="Calibri" w:hAnsi="Calibri" w:cs="Calibri"/>
          <w:color w:val="000000"/>
        </w:rPr>
        <w:t xml:space="preserve"> international study reported difference by race</w:t>
      </w:r>
      <w:r w:rsidR="00F90F7B" w:rsidRPr="00C74C5E">
        <w:rPr>
          <w:rFonts w:ascii="Calibri" w:eastAsia="Calibri" w:hAnsi="Calibri" w:cs="Calibri"/>
          <w:color w:val="000000"/>
        </w:rPr>
        <w:t>,</w:t>
      </w:r>
      <w:r w:rsidR="00804021" w:rsidRPr="00C74C5E">
        <w:rPr>
          <w:rFonts w:ascii="Calibri" w:eastAsia="Calibri" w:hAnsi="Calibri" w:cs="Calibri"/>
          <w:color w:val="000000"/>
        </w:rPr>
        <w:t xml:space="preserve"> where patients in Asia had the highest incident rate at a whopping 4.2 </w:t>
      </w:r>
      <w:r w:rsidR="00F64CB2" w:rsidRPr="00C74C5E">
        <w:rPr>
          <w:rFonts w:ascii="Calibri" w:eastAsia="Calibri" w:hAnsi="Calibri" w:cs="Calibri"/>
          <w:color w:val="000000"/>
        </w:rPr>
        <w:t xml:space="preserve">per 100,000 </w:t>
      </w:r>
      <w:r w:rsidR="00804021" w:rsidRPr="00C74C5E">
        <w:rPr>
          <w:rFonts w:ascii="Calibri" w:eastAsia="Calibri" w:hAnsi="Calibri" w:cs="Calibri"/>
          <w:color w:val="000000"/>
        </w:rPr>
        <w:t xml:space="preserve">followed by </w:t>
      </w:r>
      <w:r w:rsidR="00F64CB2" w:rsidRPr="00C74C5E">
        <w:rPr>
          <w:rFonts w:ascii="Calibri" w:eastAsia="Calibri" w:hAnsi="Calibri" w:cs="Calibri"/>
          <w:color w:val="000000"/>
        </w:rPr>
        <w:t xml:space="preserve">the US, </w:t>
      </w:r>
      <w:r w:rsidR="008E4082" w:rsidRPr="00C74C5E">
        <w:rPr>
          <w:rFonts w:ascii="Calibri" w:eastAsia="Calibri" w:hAnsi="Calibri" w:cs="Calibri"/>
          <w:color w:val="000000"/>
        </w:rPr>
        <w:t xml:space="preserve">where </w:t>
      </w:r>
      <w:r w:rsidR="00804021" w:rsidRPr="00C74C5E">
        <w:rPr>
          <w:rFonts w:ascii="Calibri" w:eastAsia="Calibri" w:hAnsi="Calibri" w:cs="Calibri"/>
          <w:color w:val="000000"/>
        </w:rPr>
        <w:t>white patients of European descent</w:t>
      </w:r>
      <w:r w:rsidR="008E4082" w:rsidRPr="00C74C5E">
        <w:rPr>
          <w:rFonts w:ascii="Calibri" w:eastAsia="Calibri" w:hAnsi="Calibri" w:cs="Calibri"/>
          <w:color w:val="000000"/>
        </w:rPr>
        <w:t xml:space="preserve"> had an incidence of 0.39 to 1.4 per 100,000</w:t>
      </w:r>
      <w:r w:rsidR="00154953" w:rsidRPr="00C74C5E">
        <w:rPr>
          <w:rFonts w:ascii="Calibri" w:eastAsia="Calibri" w:hAnsi="Calibri" w:cs="Calibri"/>
          <w:color w:val="000000"/>
        </w:rPr>
        <w:t>. and</w:t>
      </w:r>
      <w:r w:rsidR="00B54435" w:rsidRPr="00C74C5E">
        <w:rPr>
          <w:rFonts w:ascii="Calibri" w:eastAsia="Calibri" w:hAnsi="Calibri" w:cs="Calibri"/>
          <w:color w:val="000000"/>
        </w:rPr>
        <w:t xml:space="preserve"> </w:t>
      </w:r>
      <w:r w:rsidR="00F90F7B" w:rsidRPr="00C74C5E">
        <w:rPr>
          <w:rFonts w:ascii="Calibri" w:eastAsia="Calibri" w:hAnsi="Calibri" w:cs="Calibri"/>
          <w:color w:val="000000"/>
        </w:rPr>
        <w:t>B</w:t>
      </w:r>
      <w:r w:rsidR="00804021" w:rsidRPr="00C74C5E">
        <w:rPr>
          <w:rFonts w:ascii="Calibri" w:eastAsia="Calibri" w:hAnsi="Calibri" w:cs="Calibri"/>
          <w:color w:val="000000"/>
        </w:rPr>
        <w:t>lack patients are</w:t>
      </w:r>
      <w:r w:rsidR="00B54435" w:rsidRPr="00C74C5E">
        <w:rPr>
          <w:rFonts w:ascii="Calibri" w:eastAsia="Calibri" w:hAnsi="Calibri" w:cs="Calibri"/>
          <w:color w:val="000000"/>
        </w:rPr>
        <w:t xml:space="preserve"> a</w:t>
      </w:r>
      <w:r w:rsidR="00804021" w:rsidRPr="00C74C5E">
        <w:rPr>
          <w:rFonts w:ascii="Calibri" w:eastAsia="Calibri" w:hAnsi="Calibri" w:cs="Calibri"/>
          <w:color w:val="000000"/>
        </w:rPr>
        <w:t xml:space="preserve"> smaller minority</w:t>
      </w:r>
      <w:r w:rsidR="00154953" w:rsidRPr="00C74C5E">
        <w:rPr>
          <w:rFonts w:ascii="Calibri" w:eastAsia="Calibri" w:hAnsi="Calibri" w:cs="Calibri"/>
          <w:color w:val="000000"/>
        </w:rPr>
        <w:t>.</w:t>
      </w:r>
      <w:r w:rsidR="00804021" w:rsidRPr="00C74C5E">
        <w:rPr>
          <w:rFonts w:ascii="Calibri" w:eastAsia="Calibri" w:hAnsi="Calibri" w:cs="Calibri"/>
          <w:color w:val="000000"/>
        </w:rPr>
        <w:t xml:space="preserve"> </w:t>
      </w:r>
    </w:p>
    <w:p w14:paraId="1049E3FC" w14:textId="67F9D7FA" w:rsidR="00804021" w:rsidRDefault="00804021" w:rsidP="009D0AC5">
      <w:pPr>
        <w:spacing w:before="80" w:line="240" w:lineRule="auto"/>
        <w:rPr>
          <w:rFonts w:ascii="Calibri" w:eastAsia="Calibri" w:hAnsi="Calibri" w:cs="Calibri"/>
          <w:color w:val="000000"/>
        </w:rPr>
      </w:pPr>
      <w:r w:rsidRPr="00C74C5E">
        <w:rPr>
          <w:rFonts w:ascii="Calibri" w:eastAsia="Calibri" w:hAnsi="Calibri" w:cs="Calibri"/>
          <w:color w:val="000000"/>
        </w:rPr>
        <w:t xml:space="preserve">RWD corroborates </w:t>
      </w:r>
      <w:r w:rsidR="00F4058C" w:rsidRPr="00C74C5E">
        <w:rPr>
          <w:rFonts w:ascii="Calibri" w:eastAsia="Calibri" w:hAnsi="Calibri" w:cs="Calibri"/>
          <w:color w:val="000000"/>
        </w:rPr>
        <w:t xml:space="preserve">that </w:t>
      </w:r>
      <w:r w:rsidRPr="00C74C5E">
        <w:rPr>
          <w:rFonts w:ascii="Calibri" w:eastAsia="Calibri" w:hAnsi="Calibri" w:cs="Calibri"/>
          <w:color w:val="000000"/>
        </w:rPr>
        <w:t>inciden</w:t>
      </w:r>
      <w:r w:rsidR="00126E7A" w:rsidRPr="00C74C5E">
        <w:rPr>
          <w:rFonts w:ascii="Calibri" w:eastAsia="Calibri" w:hAnsi="Calibri" w:cs="Calibri"/>
          <w:color w:val="000000"/>
        </w:rPr>
        <w:t>ce</w:t>
      </w:r>
      <w:r w:rsidRPr="00C74C5E">
        <w:rPr>
          <w:rFonts w:ascii="Calibri" w:eastAsia="Calibri" w:hAnsi="Calibri" w:cs="Calibri"/>
          <w:color w:val="000000"/>
        </w:rPr>
        <w:t xml:space="preserve"> varies based on race</w:t>
      </w:r>
      <w:r w:rsidR="00F4058C" w:rsidRPr="00C74C5E">
        <w:rPr>
          <w:rFonts w:ascii="Calibri" w:eastAsia="Calibri" w:hAnsi="Calibri" w:cs="Calibri"/>
          <w:color w:val="000000"/>
        </w:rPr>
        <w:t>, w</w:t>
      </w:r>
      <w:r w:rsidRPr="00C74C5E">
        <w:rPr>
          <w:rFonts w:ascii="Calibri" w:eastAsia="Calibri" w:hAnsi="Calibri" w:cs="Calibri"/>
          <w:color w:val="000000"/>
        </w:rPr>
        <w:t>ith Asian patients being more commonly and severely affected</w:t>
      </w:r>
      <w:r w:rsidR="00E0320E" w:rsidRPr="00C74C5E">
        <w:rPr>
          <w:rFonts w:ascii="Calibri" w:eastAsia="Calibri" w:hAnsi="Calibri" w:cs="Calibri"/>
          <w:color w:val="000000"/>
        </w:rPr>
        <w:t>.</w:t>
      </w:r>
      <w:r w:rsidRPr="00C74C5E">
        <w:rPr>
          <w:rFonts w:ascii="Calibri" w:eastAsia="Calibri" w:hAnsi="Calibri" w:cs="Calibri"/>
          <w:color w:val="000000"/>
        </w:rPr>
        <w:t xml:space="preserve"> </w:t>
      </w:r>
      <w:r w:rsidR="00E0320E" w:rsidRPr="00C74C5E">
        <w:rPr>
          <w:rFonts w:ascii="Calibri" w:eastAsia="Calibri" w:hAnsi="Calibri" w:cs="Calibri"/>
          <w:color w:val="000000"/>
        </w:rPr>
        <w:t>I</w:t>
      </w:r>
      <w:r w:rsidRPr="00C74C5E">
        <w:rPr>
          <w:rFonts w:ascii="Calibri" w:eastAsia="Calibri" w:hAnsi="Calibri" w:cs="Calibri"/>
          <w:color w:val="000000"/>
        </w:rPr>
        <w:t xml:space="preserve">n the </w:t>
      </w:r>
      <w:r w:rsidR="000730C2">
        <w:rPr>
          <w:rFonts w:ascii="Calibri" w:eastAsia="Calibri" w:hAnsi="Calibri" w:cs="Calibri"/>
          <w:color w:val="000000"/>
        </w:rPr>
        <w:t>US</w:t>
      </w:r>
      <w:r w:rsidR="00E0320E" w:rsidRPr="00C74C5E">
        <w:rPr>
          <w:rFonts w:ascii="Calibri" w:eastAsia="Calibri" w:hAnsi="Calibri" w:cs="Calibri"/>
          <w:color w:val="000000"/>
        </w:rPr>
        <w:t>,</w:t>
      </w:r>
      <w:r w:rsidR="00C0673C" w:rsidRPr="00C74C5E">
        <w:rPr>
          <w:rFonts w:ascii="Calibri" w:eastAsia="Calibri" w:hAnsi="Calibri" w:cs="Calibri"/>
          <w:color w:val="000000"/>
        </w:rPr>
        <w:t xml:space="preserve"> IgAN </w:t>
      </w:r>
      <w:r w:rsidRPr="00C74C5E">
        <w:rPr>
          <w:rFonts w:ascii="Calibri" w:eastAsia="Calibri" w:hAnsi="Calibri" w:cs="Calibri"/>
          <w:color w:val="000000"/>
        </w:rPr>
        <w:t xml:space="preserve">appears to affect white populations more than </w:t>
      </w:r>
      <w:r w:rsidR="00C0673C" w:rsidRPr="00C74C5E">
        <w:rPr>
          <w:rFonts w:ascii="Calibri" w:eastAsia="Calibri" w:hAnsi="Calibri" w:cs="Calibri"/>
          <w:color w:val="000000"/>
        </w:rPr>
        <w:t>B</w:t>
      </w:r>
      <w:r w:rsidRPr="00C74C5E">
        <w:rPr>
          <w:rFonts w:ascii="Calibri" w:eastAsia="Calibri" w:hAnsi="Calibri" w:cs="Calibri"/>
          <w:color w:val="000000"/>
        </w:rPr>
        <w:t>lack or Hispanic individuals disproportionately</w:t>
      </w:r>
      <w:r w:rsidR="00C0673C" w:rsidRPr="00C74C5E">
        <w:rPr>
          <w:rFonts w:ascii="Calibri" w:eastAsia="Calibri" w:hAnsi="Calibri" w:cs="Calibri"/>
          <w:color w:val="000000"/>
        </w:rPr>
        <w:t>.</w:t>
      </w:r>
      <w:r w:rsidRPr="00C74C5E">
        <w:rPr>
          <w:rFonts w:ascii="Calibri" w:eastAsia="Calibri" w:hAnsi="Calibri" w:cs="Calibri"/>
          <w:color w:val="000000"/>
        </w:rPr>
        <w:t xml:space="preserve"> </w:t>
      </w:r>
      <w:r w:rsidR="00E0320E" w:rsidRPr="00C74C5E">
        <w:rPr>
          <w:rFonts w:ascii="Calibri" w:eastAsia="Calibri" w:hAnsi="Calibri" w:cs="Calibri"/>
          <w:color w:val="000000"/>
        </w:rPr>
        <w:t>I</w:t>
      </w:r>
      <w:r w:rsidRPr="00C74C5E">
        <w:rPr>
          <w:rFonts w:ascii="Calibri" w:eastAsia="Calibri" w:hAnsi="Calibri" w:cs="Calibri"/>
          <w:color w:val="000000"/>
        </w:rPr>
        <w:t xml:space="preserve">n other US states, literature and RWD </w:t>
      </w:r>
      <w:proofErr w:type="gramStart"/>
      <w:r w:rsidRPr="00C74C5E">
        <w:rPr>
          <w:rFonts w:ascii="Calibri" w:eastAsia="Calibri" w:hAnsi="Calibri" w:cs="Calibri"/>
          <w:color w:val="000000"/>
        </w:rPr>
        <w:t>are in agreement</w:t>
      </w:r>
      <w:proofErr w:type="gramEnd"/>
      <w:r w:rsidRPr="00C74C5E">
        <w:rPr>
          <w:rFonts w:ascii="Calibri" w:eastAsia="Calibri" w:hAnsi="Calibri" w:cs="Calibri"/>
          <w:color w:val="000000"/>
        </w:rPr>
        <w:t xml:space="preserve"> on gender</w:t>
      </w:r>
      <w:r w:rsidR="00E0320E" w:rsidRPr="00C74C5E">
        <w:rPr>
          <w:rFonts w:ascii="Calibri" w:eastAsia="Calibri" w:hAnsi="Calibri" w:cs="Calibri"/>
          <w:color w:val="000000"/>
        </w:rPr>
        <w:t>-</w:t>
      </w:r>
      <w:r w:rsidRPr="00C74C5E">
        <w:rPr>
          <w:rFonts w:ascii="Calibri" w:eastAsia="Calibri" w:hAnsi="Calibri" w:cs="Calibri"/>
          <w:color w:val="000000"/>
        </w:rPr>
        <w:t>level epi</w:t>
      </w:r>
      <w:r w:rsidR="00E0320E" w:rsidRPr="00C74C5E">
        <w:rPr>
          <w:rFonts w:ascii="Calibri" w:eastAsia="Calibri" w:hAnsi="Calibri" w:cs="Calibri"/>
          <w:color w:val="000000"/>
        </w:rPr>
        <w:t>demiology</w:t>
      </w:r>
      <w:r w:rsidR="008A2B7B" w:rsidRPr="00C74C5E">
        <w:rPr>
          <w:rFonts w:ascii="Calibri" w:eastAsia="Calibri" w:hAnsi="Calibri" w:cs="Calibri"/>
          <w:color w:val="000000"/>
        </w:rPr>
        <w:t>. IgAN</w:t>
      </w:r>
      <w:r w:rsidRPr="00C74C5E">
        <w:rPr>
          <w:rFonts w:ascii="Calibri" w:eastAsia="Calibri" w:hAnsi="Calibri" w:cs="Calibri"/>
          <w:color w:val="000000"/>
        </w:rPr>
        <w:t xml:space="preserve"> is more common in males than females, though the differences are starker in literature.</w:t>
      </w:r>
    </w:p>
    <w:p w14:paraId="191505EB" w14:textId="77777777" w:rsidR="00E02B2E" w:rsidRDefault="00E02B2E" w:rsidP="009D0AC5">
      <w:pPr>
        <w:spacing w:line="240" w:lineRule="auto"/>
        <w:rPr>
          <w:rFonts w:ascii="Calibri" w:eastAsia="Calibri" w:hAnsi="Calibri" w:cs="Calibri"/>
          <w:color w:val="000000"/>
        </w:rPr>
      </w:pPr>
      <w:r>
        <w:rPr>
          <w:rFonts w:ascii="Calibri" w:eastAsia="Calibri" w:hAnsi="Calibri" w:cs="Calibri"/>
          <w:color w:val="000000"/>
        </w:rPr>
        <w:br w:type="page"/>
      </w:r>
    </w:p>
    <w:p w14:paraId="0C29A6FD" w14:textId="23F75EB1" w:rsidR="00E02B2E" w:rsidRDefault="00E02B2E" w:rsidP="009D0AC5">
      <w:pPr>
        <w:spacing w:before="80" w:line="240" w:lineRule="auto"/>
        <w:rPr>
          <w:rFonts w:ascii="Calibri" w:eastAsia="Calibri" w:hAnsi="Calibri" w:cs="Calibri"/>
          <w:color w:val="000000"/>
        </w:rPr>
      </w:pPr>
      <w:r>
        <w:rPr>
          <w:rFonts w:ascii="Calibri" w:eastAsia="Calibri" w:hAnsi="Calibri" w:cs="Calibri"/>
          <w:noProof/>
          <w:color w:val="000000"/>
        </w:rPr>
        <w:drawing>
          <wp:inline distT="0" distB="0" distL="0" distR="0" wp14:anchorId="63F884F0" wp14:editId="74EE62C7">
            <wp:extent cx="6572250" cy="3741315"/>
            <wp:effectExtent l="133350" t="114300" r="133350" b="164465"/>
            <wp:docPr id="2127284930" name="Picture 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284930" name="Picture 4" descr="A screenshot of a computer scree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578216" cy="37447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86BC08B" w14:textId="5690CD87" w:rsidR="000618F6" w:rsidRPr="00C74C5E" w:rsidRDefault="00F76C82" w:rsidP="009D0AC5">
      <w:pPr>
        <w:spacing w:before="80" w:line="240" w:lineRule="auto"/>
        <w:rPr>
          <w:rFonts w:ascii="Calibri" w:eastAsia="Calibri" w:hAnsi="Calibri" w:cs="Calibri"/>
          <w:color w:val="000000"/>
        </w:rPr>
      </w:pPr>
      <w:r>
        <w:rPr>
          <w:rFonts w:ascii="Calibri" w:eastAsia="Calibri" w:hAnsi="Calibri" w:cs="Calibri"/>
          <w:noProof/>
          <w:color w:val="000000"/>
        </w:rPr>
        <w:drawing>
          <wp:inline distT="0" distB="0" distL="0" distR="0" wp14:anchorId="73D1BA25" wp14:editId="64499635">
            <wp:extent cx="6584950" cy="3661355"/>
            <wp:effectExtent l="133350" t="114300" r="120650" b="168275"/>
            <wp:docPr id="1876355705" name="Picture 10" descr="A diagram of a medical proced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355705" name="Picture 10" descr="A diagram of a medical procedure&#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6605032" cy="36725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F21600" w14:textId="07E5450E" w:rsidR="00804021" w:rsidRPr="00C74C5E" w:rsidRDefault="00804021" w:rsidP="009D0AC5">
      <w:pPr>
        <w:spacing w:before="80" w:line="240" w:lineRule="auto"/>
        <w:rPr>
          <w:rFonts w:ascii="Calibri" w:eastAsia="Calibri" w:hAnsi="Calibri" w:cs="Calibri"/>
          <w:color w:val="000000"/>
        </w:rPr>
      </w:pPr>
      <w:r w:rsidRPr="00C74C5E">
        <w:rPr>
          <w:rFonts w:ascii="Calibri" w:eastAsia="Calibri" w:hAnsi="Calibri" w:cs="Calibri"/>
          <w:color w:val="000000"/>
        </w:rPr>
        <w:t xml:space="preserve">So as you select sites, you'll need to recruit more male patients among whites, up to </w:t>
      </w:r>
      <w:r w:rsidR="00F01BEA" w:rsidRPr="00C74C5E">
        <w:rPr>
          <w:rFonts w:ascii="Calibri" w:eastAsia="Calibri" w:hAnsi="Calibri" w:cs="Calibri"/>
          <w:color w:val="000000"/>
        </w:rPr>
        <w:t>6 to 1</w:t>
      </w:r>
      <w:r w:rsidR="00DA0B42" w:rsidRPr="00C74C5E">
        <w:rPr>
          <w:rFonts w:ascii="Calibri" w:eastAsia="Calibri" w:hAnsi="Calibri" w:cs="Calibri"/>
          <w:color w:val="000000"/>
        </w:rPr>
        <w:t>;</w:t>
      </w:r>
      <w:r w:rsidRPr="00C74C5E">
        <w:rPr>
          <w:rFonts w:ascii="Calibri" w:eastAsia="Calibri" w:hAnsi="Calibri" w:cs="Calibri"/>
          <w:color w:val="000000"/>
        </w:rPr>
        <w:t xml:space="preserve"> Asians, </w:t>
      </w:r>
      <w:r w:rsidR="00F01BEA" w:rsidRPr="00C74C5E">
        <w:rPr>
          <w:rFonts w:ascii="Calibri" w:eastAsia="Calibri" w:hAnsi="Calibri" w:cs="Calibri"/>
          <w:color w:val="000000"/>
        </w:rPr>
        <w:t>2 to 1</w:t>
      </w:r>
      <w:r w:rsidR="00DA0B42" w:rsidRPr="00C74C5E">
        <w:rPr>
          <w:rFonts w:ascii="Calibri" w:eastAsia="Calibri" w:hAnsi="Calibri" w:cs="Calibri"/>
          <w:color w:val="000000"/>
        </w:rPr>
        <w:t>;</w:t>
      </w:r>
      <w:r w:rsidRPr="00C74C5E">
        <w:rPr>
          <w:rFonts w:ascii="Calibri" w:eastAsia="Calibri" w:hAnsi="Calibri" w:cs="Calibri"/>
          <w:color w:val="000000"/>
        </w:rPr>
        <w:t xml:space="preserve"> and </w:t>
      </w:r>
      <w:r w:rsidR="00DA0B42" w:rsidRPr="00C74C5E">
        <w:rPr>
          <w:rFonts w:ascii="Calibri" w:eastAsia="Calibri" w:hAnsi="Calibri" w:cs="Calibri"/>
          <w:color w:val="000000"/>
        </w:rPr>
        <w:t>B</w:t>
      </w:r>
      <w:r w:rsidRPr="00C74C5E">
        <w:rPr>
          <w:rFonts w:ascii="Calibri" w:eastAsia="Calibri" w:hAnsi="Calibri" w:cs="Calibri"/>
          <w:color w:val="000000"/>
        </w:rPr>
        <w:t xml:space="preserve">lack patients 1.6 to </w:t>
      </w:r>
      <w:r w:rsidR="00F01BEA" w:rsidRPr="00C74C5E">
        <w:rPr>
          <w:rFonts w:ascii="Calibri" w:eastAsia="Calibri" w:hAnsi="Calibri" w:cs="Calibri"/>
          <w:color w:val="000000"/>
        </w:rPr>
        <w:t>1</w:t>
      </w:r>
      <w:r w:rsidRPr="00C74C5E">
        <w:rPr>
          <w:rFonts w:ascii="Calibri" w:eastAsia="Calibri" w:hAnsi="Calibri" w:cs="Calibri"/>
          <w:color w:val="000000"/>
        </w:rPr>
        <w:t xml:space="preserve"> in the </w:t>
      </w:r>
      <w:r w:rsidR="00F01BEA" w:rsidRPr="00C74C5E">
        <w:rPr>
          <w:rFonts w:ascii="Calibri" w:eastAsia="Calibri" w:hAnsi="Calibri" w:cs="Calibri"/>
          <w:color w:val="000000"/>
        </w:rPr>
        <w:t>U</w:t>
      </w:r>
      <w:r w:rsidR="004D23E8">
        <w:rPr>
          <w:rFonts w:ascii="Calibri" w:eastAsia="Calibri" w:hAnsi="Calibri" w:cs="Calibri"/>
          <w:color w:val="000000"/>
        </w:rPr>
        <w:t>S</w:t>
      </w:r>
      <w:r w:rsidRPr="00C74C5E">
        <w:rPr>
          <w:rFonts w:ascii="Calibri" w:eastAsia="Calibri" w:hAnsi="Calibri" w:cs="Calibri"/>
          <w:color w:val="000000"/>
        </w:rPr>
        <w:t>. However, you should recruit both genders equally when conducting</w:t>
      </w:r>
      <w:r w:rsidR="004E7A03" w:rsidRPr="00C74C5E">
        <w:rPr>
          <w:rFonts w:ascii="Calibri" w:eastAsia="Calibri" w:hAnsi="Calibri" w:cs="Calibri"/>
          <w:color w:val="000000"/>
        </w:rPr>
        <w:t xml:space="preserve"> IgAN</w:t>
      </w:r>
      <w:r w:rsidRPr="00C74C5E">
        <w:rPr>
          <w:rFonts w:ascii="Calibri" w:eastAsia="Calibri" w:hAnsi="Calibri" w:cs="Calibri"/>
          <w:color w:val="000000"/>
        </w:rPr>
        <w:t xml:space="preserve"> trials in East Asia.</w:t>
      </w:r>
    </w:p>
    <w:p w14:paraId="31D667CD" w14:textId="63FB78F5" w:rsidR="0093145A" w:rsidRPr="00C74C5E" w:rsidRDefault="006548B9" w:rsidP="009D0AC5">
      <w:pPr>
        <w:spacing w:before="80" w:line="240" w:lineRule="auto"/>
        <w:rPr>
          <w:rFonts w:ascii="Calibri" w:eastAsia="Calibri" w:hAnsi="Calibri" w:cs="Calibri"/>
          <w:b/>
          <w:bCs/>
          <w:color w:val="000000"/>
        </w:rPr>
      </w:pPr>
      <w:r w:rsidRPr="00C74C5E">
        <w:rPr>
          <w:rFonts w:ascii="Calibri" w:eastAsia="Calibri" w:hAnsi="Calibri" w:cs="Calibri"/>
          <w:b/>
          <w:bCs/>
          <w:color w:val="000000"/>
        </w:rPr>
        <w:t>Social determinants of health (</w:t>
      </w:r>
      <w:r w:rsidR="0093145A" w:rsidRPr="00C74C5E">
        <w:rPr>
          <w:rFonts w:ascii="Calibri" w:eastAsia="Calibri" w:hAnsi="Calibri" w:cs="Calibri"/>
          <w:b/>
          <w:bCs/>
          <w:color w:val="000000"/>
        </w:rPr>
        <w:t>SD</w:t>
      </w:r>
      <w:r w:rsidRPr="00C74C5E">
        <w:rPr>
          <w:rFonts w:ascii="Calibri" w:eastAsia="Calibri" w:hAnsi="Calibri" w:cs="Calibri"/>
          <w:b/>
          <w:bCs/>
          <w:color w:val="000000"/>
        </w:rPr>
        <w:t>O</w:t>
      </w:r>
      <w:r w:rsidR="0093145A" w:rsidRPr="00C74C5E">
        <w:rPr>
          <w:rFonts w:ascii="Calibri" w:eastAsia="Calibri" w:hAnsi="Calibri" w:cs="Calibri"/>
          <w:b/>
          <w:bCs/>
          <w:color w:val="000000"/>
        </w:rPr>
        <w:t>H</w:t>
      </w:r>
      <w:r w:rsidRPr="00C74C5E">
        <w:rPr>
          <w:rFonts w:ascii="Calibri" w:eastAsia="Calibri" w:hAnsi="Calibri" w:cs="Calibri"/>
          <w:b/>
          <w:bCs/>
          <w:color w:val="000000"/>
        </w:rPr>
        <w:t>)</w:t>
      </w:r>
    </w:p>
    <w:p w14:paraId="62B0ED34" w14:textId="670002BD" w:rsidR="00435D2D" w:rsidRPr="00C74C5E" w:rsidRDefault="00435D2D" w:rsidP="009D0AC5">
      <w:pPr>
        <w:spacing w:before="80" w:line="240" w:lineRule="auto"/>
        <w:rPr>
          <w:rFonts w:ascii="Calibri" w:eastAsia="Calibri" w:hAnsi="Calibri" w:cs="Calibri"/>
          <w:color w:val="000000"/>
        </w:rPr>
      </w:pPr>
      <w:r w:rsidRPr="00C74C5E">
        <w:rPr>
          <w:rFonts w:ascii="Calibri" w:eastAsia="Calibri" w:hAnsi="Calibri" w:cs="Calibri"/>
          <w:color w:val="000000"/>
        </w:rPr>
        <w:t>Using SDOH, we see the average patient lives in the suburbs, has access to public transportation, and is taking prednisone for IgAN. In fact, prescription claims are dominated by prednisone, particularly among white and Black patients, and patients receive similar prescriptions regardless of gender age or SDOH.</w:t>
      </w:r>
    </w:p>
    <w:p w14:paraId="2A3B5478" w14:textId="30201AEB" w:rsidR="00E56DDC" w:rsidRDefault="00AB7CCF" w:rsidP="009D0AC5">
      <w:pPr>
        <w:spacing w:before="80" w:line="240" w:lineRule="auto"/>
        <w:rPr>
          <w:rFonts w:ascii="Calibri" w:eastAsia="Calibri" w:hAnsi="Calibri" w:cs="Calibri"/>
          <w:color w:val="000000"/>
        </w:rPr>
      </w:pPr>
      <w:r>
        <w:rPr>
          <w:rFonts w:ascii="Calibri" w:eastAsia="Calibri" w:hAnsi="Calibri" w:cs="Calibri"/>
          <w:noProof/>
          <w:color w:val="000000"/>
        </w:rPr>
        <w:drawing>
          <wp:inline distT="0" distB="0" distL="0" distR="0" wp14:anchorId="5AB57FE9" wp14:editId="14E1F752">
            <wp:extent cx="6858000" cy="3504565"/>
            <wp:effectExtent l="133350" t="114300" r="152400" b="172085"/>
            <wp:docPr id="18085304" name="Picture 2" descr="A group of colorful square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5304" name="Picture 2" descr="A group of colorful squares with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858000" cy="35045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321569" w:rsidRPr="00C74C5E">
        <w:rPr>
          <w:rFonts w:ascii="Calibri" w:eastAsia="Calibri" w:hAnsi="Calibri" w:cs="Calibri"/>
          <w:color w:val="000000"/>
        </w:rPr>
        <w:br/>
      </w:r>
      <w:r w:rsidR="00843FD8" w:rsidRPr="00C74C5E">
        <w:rPr>
          <w:rFonts w:ascii="Calibri" w:eastAsia="Calibri" w:hAnsi="Calibri" w:cs="Calibri"/>
          <w:color w:val="000000"/>
        </w:rPr>
        <w:t xml:space="preserve">So which patients </w:t>
      </w:r>
      <w:r w:rsidR="0017177B" w:rsidRPr="00C74C5E">
        <w:rPr>
          <w:rFonts w:ascii="Calibri" w:eastAsia="Calibri" w:hAnsi="Calibri" w:cs="Calibri"/>
          <w:color w:val="000000"/>
        </w:rPr>
        <w:t xml:space="preserve">— </w:t>
      </w:r>
      <w:r w:rsidR="00843FD8" w:rsidRPr="00C74C5E">
        <w:rPr>
          <w:rFonts w:ascii="Calibri" w:eastAsia="Calibri" w:hAnsi="Calibri" w:cs="Calibri"/>
          <w:color w:val="000000"/>
        </w:rPr>
        <w:t>and</w:t>
      </w:r>
      <w:r w:rsidR="0017177B" w:rsidRPr="00C74C5E">
        <w:rPr>
          <w:rFonts w:ascii="Calibri" w:eastAsia="Calibri" w:hAnsi="Calibri" w:cs="Calibri"/>
          <w:color w:val="000000"/>
        </w:rPr>
        <w:t>,</w:t>
      </w:r>
      <w:r w:rsidR="00843FD8" w:rsidRPr="00C74C5E">
        <w:rPr>
          <w:rFonts w:ascii="Calibri" w:eastAsia="Calibri" w:hAnsi="Calibri" w:cs="Calibri"/>
          <w:color w:val="000000"/>
        </w:rPr>
        <w:t xml:space="preserve"> specifically</w:t>
      </w:r>
      <w:r w:rsidR="0017177B" w:rsidRPr="00C74C5E">
        <w:rPr>
          <w:rFonts w:ascii="Calibri" w:eastAsia="Calibri" w:hAnsi="Calibri" w:cs="Calibri"/>
          <w:color w:val="000000"/>
        </w:rPr>
        <w:t>,</w:t>
      </w:r>
      <w:r w:rsidR="00843FD8" w:rsidRPr="00C74C5E">
        <w:rPr>
          <w:rFonts w:ascii="Calibri" w:eastAsia="Calibri" w:hAnsi="Calibri" w:cs="Calibri"/>
          <w:color w:val="000000"/>
        </w:rPr>
        <w:t xml:space="preserve"> what underserved populations</w:t>
      </w:r>
      <w:r w:rsidR="0017177B" w:rsidRPr="00C74C5E">
        <w:rPr>
          <w:rFonts w:ascii="Calibri" w:eastAsia="Calibri" w:hAnsi="Calibri" w:cs="Calibri"/>
          <w:color w:val="000000"/>
        </w:rPr>
        <w:t xml:space="preserve">— </w:t>
      </w:r>
      <w:r w:rsidR="00843FD8" w:rsidRPr="00C74C5E">
        <w:rPr>
          <w:rFonts w:ascii="Calibri" w:eastAsia="Calibri" w:hAnsi="Calibri" w:cs="Calibri"/>
          <w:color w:val="000000"/>
        </w:rPr>
        <w:t xml:space="preserve"> do we target?</w:t>
      </w:r>
      <w:r w:rsidR="003E35EC" w:rsidRPr="00C74C5E">
        <w:rPr>
          <w:rFonts w:ascii="Calibri" w:eastAsia="Calibri" w:hAnsi="Calibri" w:cs="Calibri"/>
          <w:color w:val="000000"/>
        </w:rPr>
        <w:t xml:space="preserve"> Trials need to include Asian populations.</w:t>
      </w:r>
      <w:r w:rsidR="00843FD8" w:rsidRPr="00C74C5E">
        <w:rPr>
          <w:rFonts w:ascii="Calibri" w:eastAsia="Calibri" w:hAnsi="Calibri" w:cs="Calibri"/>
          <w:color w:val="000000"/>
        </w:rPr>
        <w:t xml:space="preserve"> What gaps are there in treatment and how can we differentiate assets? Currently there's a gap in treatment to slow renal decline and ultimately kidney failure. </w:t>
      </w:r>
      <w:r w:rsidR="003458CE" w:rsidRPr="00C74C5E">
        <w:rPr>
          <w:rFonts w:ascii="Calibri" w:eastAsia="Calibri" w:hAnsi="Calibri" w:cs="Calibri"/>
          <w:color w:val="000000"/>
        </w:rPr>
        <w:t>This gap</w:t>
      </w:r>
      <w:r w:rsidR="00843FD8" w:rsidRPr="00C74C5E">
        <w:rPr>
          <w:rFonts w:ascii="Calibri" w:eastAsia="Calibri" w:hAnsi="Calibri" w:cs="Calibri"/>
          <w:color w:val="000000"/>
        </w:rPr>
        <w:t xml:space="preserve"> is already </w:t>
      </w:r>
      <w:r w:rsidR="003458CE" w:rsidRPr="00C74C5E">
        <w:rPr>
          <w:rFonts w:ascii="Calibri" w:eastAsia="Calibri" w:hAnsi="Calibri" w:cs="Calibri"/>
          <w:color w:val="000000"/>
        </w:rPr>
        <w:t>closing up; the FDA</w:t>
      </w:r>
      <w:r w:rsidR="00843FD8" w:rsidRPr="00C74C5E">
        <w:rPr>
          <w:rFonts w:ascii="Calibri" w:eastAsia="Calibri" w:hAnsi="Calibri" w:cs="Calibri"/>
          <w:color w:val="000000"/>
        </w:rPr>
        <w:t xml:space="preserve"> </w:t>
      </w:r>
      <w:r w:rsidR="003458CE" w:rsidRPr="00C74C5E">
        <w:rPr>
          <w:rFonts w:ascii="Calibri" w:eastAsia="Calibri" w:hAnsi="Calibri" w:cs="Calibri"/>
          <w:color w:val="000000"/>
        </w:rPr>
        <w:t xml:space="preserve">has </w:t>
      </w:r>
      <w:r w:rsidR="00843FD8" w:rsidRPr="00C74C5E">
        <w:rPr>
          <w:rFonts w:ascii="Calibri" w:eastAsia="Calibri" w:hAnsi="Calibri" w:cs="Calibri"/>
          <w:color w:val="000000"/>
        </w:rPr>
        <w:t xml:space="preserve">accelerated approval for </w:t>
      </w:r>
      <w:r w:rsidR="003458CE" w:rsidRPr="00C74C5E">
        <w:rPr>
          <w:rFonts w:ascii="Calibri" w:eastAsia="Calibri" w:hAnsi="Calibri" w:cs="Calibri"/>
          <w:color w:val="000000"/>
        </w:rPr>
        <w:t>Novartis’s</w:t>
      </w:r>
      <w:r w:rsidR="00206FA9" w:rsidRPr="00C74C5E">
        <w:rPr>
          <w:rFonts w:ascii="Calibri" w:eastAsia="Calibri" w:hAnsi="Calibri" w:cs="Calibri"/>
          <w:color w:val="000000"/>
        </w:rPr>
        <w:t xml:space="preserve"> Fabhalta (iptacopan), </w:t>
      </w:r>
      <w:r w:rsidR="00843FD8" w:rsidRPr="00C74C5E">
        <w:rPr>
          <w:rFonts w:ascii="Calibri" w:eastAsia="Calibri" w:hAnsi="Calibri" w:cs="Calibri"/>
          <w:color w:val="000000"/>
        </w:rPr>
        <w:t xml:space="preserve">the first and only drug to reduce proteinuria in </w:t>
      </w:r>
      <w:r w:rsidR="00206FA9" w:rsidRPr="00C74C5E">
        <w:rPr>
          <w:rFonts w:ascii="Calibri" w:eastAsia="Calibri" w:hAnsi="Calibri" w:cs="Calibri"/>
          <w:color w:val="000000"/>
        </w:rPr>
        <w:t>IgAN</w:t>
      </w:r>
      <w:r w:rsidR="00843FD8" w:rsidRPr="00C74C5E">
        <w:rPr>
          <w:rFonts w:ascii="Calibri" w:eastAsia="Calibri" w:hAnsi="Calibri" w:cs="Calibri"/>
          <w:color w:val="000000"/>
        </w:rPr>
        <w:t xml:space="preserve"> patients.</w:t>
      </w:r>
    </w:p>
    <w:p w14:paraId="77B682C4" w14:textId="7D8500AA" w:rsidR="00710693" w:rsidRPr="00C74C5E" w:rsidRDefault="00710693" w:rsidP="009D0AC5">
      <w:pPr>
        <w:spacing w:before="80" w:line="240" w:lineRule="auto"/>
        <w:rPr>
          <w:rFonts w:ascii="Calibri" w:eastAsia="Calibri" w:hAnsi="Calibri" w:cs="Calibri"/>
          <w:color w:val="000000"/>
        </w:rPr>
      </w:pPr>
      <w:r>
        <w:rPr>
          <w:rFonts w:ascii="Calibri" w:eastAsia="Calibri" w:hAnsi="Calibri" w:cs="Calibri"/>
          <w:noProof/>
          <w:color w:val="000000"/>
        </w:rPr>
        <w:drawing>
          <wp:inline distT="0" distB="0" distL="0" distR="0" wp14:anchorId="72776AE6" wp14:editId="17F5F357">
            <wp:extent cx="6561979" cy="3702050"/>
            <wp:effectExtent l="133350" t="114300" r="125095" b="165100"/>
            <wp:docPr id="1359277867" name="Picture 5" descr="A close-up of a medical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277867" name="Picture 5" descr="A close-up of a medical informa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569058" cy="37060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F8CF764" w14:textId="135059D9" w:rsidR="0012516C" w:rsidRDefault="003E35EC" w:rsidP="009D0AC5">
      <w:pPr>
        <w:spacing w:before="80" w:line="240" w:lineRule="auto"/>
        <w:rPr>
          <w:rFonts w:ascii="Calibri" w:eastAsia="Calibri" w:hAnsi="Calibri" w:cs="Calibri"/>
          <w:color w:val="000000"/>
        </w:rPr>
      </w:pPr>
      <w:r w:rsidRPr="00A40863">
        <w:rPr>
          <w:rFonts w:ascii="Calibri" w:eastAsia="Calibri" w:hAnsi="Calibri" w:cs="Calibri"/>
          <w:color w:val="000000"/>
        </w:rPr>
        <w:t xml:space="preserve">Meet </w:t>
      </w:r>
      <w:r w:rsidR="00E0640A" w:rsidRPr="00A40863">
        <w:rPr>
          <w:rFonts w:ascii="Calibri" w:eastAsia="Calibri" w:hAnsi="Calibri" w:cs="Calibri"/>
          <w:color w:val="000000"/>
        </w:rPr>
        <w:t>Ta</w:t>
      </w:r>
      <w:r w:rsidR="00BE6D4E" w:rsidRPr="00A40863">
        <w:rPr>
          <w:rFonts w:ascii="Calibri" w:eastAsia="Calibri" w:hAnsi="Calibri" w:cs="Calibri"/>
          <w:color w:val="000000"/>
        </w:rPr>
        <w:t>u</w:t>
      </w:r>
      <w:r w:rsidR="00E0640A" w:rsidRPr="00A40863">
        <w:rPr>
          <w:rFonts w:ascii="Calibri" w:eastAsia="Calibri" w:hAnsi="Calibri" w:cs="Calibri"/>
          <w:color w:val="000000"/>
        </w:rPr>
        <w:t xml:space="preserve">, </w:t>
      </w:r>
      <w:r w:rsidR="00A40863" w:rsidRPr="00A40863">
        <w:rPr>
          <w:rFonts w:ascii="Calibri" w:eastAsia="Calibri" w:hAnsi="Calibri" w:cs="Calibri"/>
          <w:color w:val="000000"/>
        </w:rPr>
        <w:t>“</w:t>
      </w:r>
      <w:r w:rsidR="00E0640A" w:rsidRPr="00A40863">
        <w:rPr>
          <w:rFonts w:ascii="Calibri" w:eastAsia="Calibri" w:hAnsi="Calibri" w:cs="Calibri"/>
          <w:color w:val="000000"/>
        </w:rPr>
        <w:t>patient X</w:t>
      </w:r>
      <w:r w:rsidR="00A40863" w:rsidRPr="00A40863">
        <w:rPr>
          <w:rFonts w:ascii="Calibri" w:eastAsia="Calibri" w:hAnsi="Calibri" w:cs="Calibri"/>
          <w:color w:val="000000"/>
        </w:rPr>
        <w:t>.”</w:t>
      </w:r>
      <w:r w:rsidR="00A40863">
        <w:rPr>
          <w:rFonts w:ascii="Calibri" w:eastAsia="Calibri" w:hAnsi="Calibri" w:cs="Calibri"/>
          <w:b/>
          <w:bCs/>
          <w:color w:val="000000"/>
        </w:rPr>
        <w:t xml:space="preserve"> </w:t>
      </w:r>
      <w:r w:rsidR="008E51CE" w:rsidRPr="00C74C5E">
        <w:rPr>
          <w:rFonts w:ascii="Calibri" w:eastAsia="Calibri" w:hAnsi="Calibri" w:cs="Calibri"/>
          <w:color w:val="000000"/>
        </w:rPr>
        <w:t xml:space="preserve">Tau, is of Asian descent, identifies as male and was diagnosed with IgAN in the past 48 hours. He is eager to sign up for a clinical trial, preferably to a study that is near his home in Irvine, CA. </w:t>
      </w:r>
    </w:p>
    <w:p w14:paraId="0C9384B2" w14:textId="77777777" w:rsidR="0012516C" w:rsidRDefault="0012516C" w:rsidP="009D0AC5">
      <w:pPr>
        <w:spacing w:line="240" w:lineRule="auto"/>
        <w:rPr>
          <w:rFonts w:ascii="Calibri" w:eastAsia="Calibri" w:hAnsi="Calibri" w:cs="Calibri"/>
          <w:color w:val="000000"/>
        </w:rPr>
      </w:pPr>
      <w:r>
        <w:rPr>
          <w:rFonts w:ascii="Calibri" w:eastAsia="Calibri" w:hAnsi="Calibri" w:cs="Calibri"/>
          <w:color w:val="000000"/>
        </w:rPr>
        <w:br w:type="page"/>
      </w:r>
    </w:p>
    <w:p w14:paraId="36EC1035" w14:textId="6D48623C" w:rsidR="0012516C" w:rsidRPr="0012516C" w:rsidRDefault="004223B0" w:rsidP="009D0AC5">
      <w:pPr>
        <w:spacing w:before="80" w:line="240" w:lineRule="auto"/>
        <w:rPr>
          <w:rFonts w:ascii="Calibri" w:eastAsia="Calibri" w:hAnsi="Calibri" w:cs="Calibri"/>
          <w:b/>
          <w:bCs/>
          <w:color w:val="000000"/>
        </w:rPr>
      </w:pPr>
      <w:r>
        <w:rPr>
          <w:rFonts w:ascii="Calibri" w:eastAsia="Calibri" w:hAnsi="Calibri" w:cs="Calibri"/>
          <w:b/>
          <w:bCs/>
          <w:color w:val="000000"/>
        </w:rPr>
        <w:t>A look at the pipeline &amp; landscape</w:t>
      </w:r>
    </w:p>
    <w:p w14:paraId="4BAE3DED" w14:textId="41665209" w:rsidR="00485EC3" w:rsidRPr="00C74C5E" w:rsidRDefault="00485EC3" w:rsidP="009D0AC5">
      <w:pPr>
        <w:spacing w:before="80" w:line="240" w:lineRule="auto"/>
        <w:rPr>
          <w:rFonts w:ascii="Calibri" w:eastAsia="Calibri" w:hAnsi="Calibri" w:cs="Calibri"/>
          <w:color w:val="000000"/>
        </w:rPr>
      </w:pPr>
      <w:r w:rsidRPr="00C74C5E">
        <w:rPr>
          <w:rFonts w:ascii="Calibri" w:eastAsia="Calibri" w:hAnsi="Calibri" w:cs="Calibri"/>
          <w:noProof/>
          <w:color w:val="000000"/>
        </w:rPr>
        <w:drawing>
          <wp:inline distT="0" distB="0" distL="0" distR="0" wp14:anchorId="109F0443" wp14:editId="4253350D">
            <wp:extent cx="6565900" cy="3434471"/>
            <wp:effectExtent l="133350" t="114300" r="120650" b="166370"/>
            <wp:docPr id="284620173" name="Picture 6"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20173" name="Picture 6" descr="A close-up of a graph&#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573984" cy="34386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C74C5E">
        <w:rPr>
          <w:rFonts w:ascii="Calibri" w:eastAsia="Calibri" w:hAnsi="Calibri" w:cs="Calibri"/>
          <w:color w:val="000000"/>
        </w:rPr>
        <w:br/>
      </w:r>
      <w:r w:rsidR="008F2100">
        <w:rPr>
          <w:rFonts w:ascii="Calibri" w:eastAsia="Calibri" w:hAnsi="Calibri" w:cs="Calibri"/>
          <w:color w:val="000000"/>
          <w:sz w:val="18"/>
          <w:szCs w:val="18"/>
        </w:rPr>
        <w:t xml:space="preserve">   </w:t>
      </w:r>
      <w:r w:rsidRPr="00C74C5E">
        <w:rPr>
          <w:rFonts w:ascii="Calibri" w:eastAsia="Calibri" w:hAnsi="Calibri" w:cs="Calibri"/>
          <w:color w:val="000000"/>
          <w:sz w:val="18"/>
          <w:szCs w:val="18"/>
        </w:rPr>
        <w:t>Source: Pharmaprojects</w:t>
      </w:r>
    </w:p>
    <w:p w14:paraId="2CA7F5B0" w14:textId="2E9D9933" w:rsidR="00E76968" w:rsidRPr="00D009FD" w:rsidRDefault="00F25539" w:rsidP="00D009FD">
      <w:pPr>
        <w:spacing w:before="80" w:line="240" w:lineRule="auto"/>
        <w:rPr>
          <w:rFonts w:ascii="Calibri" w:eastAsia="Calibri" w:hAnsi="Calibri" w:cs="Calibri"/>
          <w:color w:val="000000"/>
          <w:lang w:val="en-GB"/>
        </w:rPr>
      </w:pPr>
      <w:r>
        <w:rPr>
          <w:rFonts w:ascii="Calibri" w:eastAsia="Calibri" w:hAnsi="Calibri" w:cs="Calibri"/>
          <w:color w:val="000000"/>
          <w:lang w:val="en-GB"/>
        </w:rPr>
        <w:t>When we observe t</w:t>
      </w:r>
      <w:r w:rsidR="00590A79" w:rsidRPr="00590A79">
        <w:rPr>
          <w:rFonts w:ascii="Calibri" w:eastAsia="Calibri" w:hAnsi="Calibri" w:cs="Calibri"/>
          <w:color w:val="000000"/>
          <w:lang w:val="en-GB"/>
        </w:rPr>
        <w:t xml:space="preserve">he </w:t>
      </w:r>
      <w:r>
        <w:rPr>
          <w:rFonts w:ascii="Calibri" w:eastAsia="Calibri" w:hAnsi="Calibri" w:cs="Calibri"/>
          <w:color w:val="000000"/>
          <w:lang w:val="en-GB"/>
        </w:rPr>
        <w:t xml:space="preserve">drug </w:t>
      </w:r>
      <w:r w:rsidR="00590A79" w:rsidRPr="00590A79">
        <w:rPr>
          <w:rFonts w:ascii="Calibri" w:eastAsia="Calibri" w:hAnsi="Calibri" w:cs="Calibri"/>
          <w:color w:val="000000"/>
          <w:lang w:val="en-GB"/>
        </w:rPr>
        <w:t>pipeline</w:t>
      </w:r>
      <w:r>
        <w:rPr>
          <w:rFonts w:ascii="Calibri" w:eastAsia="Calibri" w:hAnsi="Calibri" w:cs="Calibri"/>
          <w:color w:val="000000"/>
          <w:lang w:val="en-GB"/>
        </w:rPr>
        <w:t>, we see it</w:t>
      </w:r>
      <w:r w:rsidR="00590A79" w:rsidRPr="00590A79">
        <w:rPr>
          <w:rFonts w:ascii="Calibri" w:eastAsia="Calibri" w:hAnsi="Calibri" w:cs="Calibri"/>
          <w:color w:val="000000"/>
          <w:lang w:val="en-GB"/>
        </w:rPr>
        <w:t xml:space="preserve"> is skewed toward early stage but has</w:t>
      </w:r>
      <w:r w:rsidR="00081DFC" w:rsidRPr="00C74C5E">
        <w:rPr>
          <w:rFonts w:ascii="Calibri" w:eastAsia="Calibri" w:hAnsi="Calibri" w:cs="Calibri"/>
          <w:color w:val="000000"/>
          <w:lang w:val="en-GB"/>
        </w:rPr>
        <w:t xml:space="preserve"> the</w:t>
      </w:r>
      <w:r w:rsidR="00590A79" w:rsidRPr="00590A79">
        <w:rPr>
          <w:rFonts w:ascii="Calibri" w:eastAsia="Calibri" w:hAnsi="Calibri" w:cs="Calibri"/>
          <w:color w:val="000000"/>
          <w:lang w:val="en-GB"/>
        </w:rPr>
        <w:t xml:space="preserve"> potential for a busy late</w:t>
      </w:r>
      <w:r w:rsidR="00081DFC" w:rsidRPr="00C74C5E">
        <w:rPr>
          <w:rFonts w:ascii="Calibri" w:eastAsia="Calibri" w:hAnsi="Calibri" w:cs="Calibri"/>
          <w:color w:val="000000"/>
          <w:lang w:val="en-GB"/>
        </w:rPr>
        <w:t>-</w:t>
      </w:r>
      <w:r w:rsidR="00590A79" w:rsidRPr="00590A79">
        <w:rPr>
          <w:rFonts w:ascii="Calibri" w:eastAsia="Calibri" w:hAnsi="Calibri" w:cs="Calibri"/>
          <w:color w:val="000000"/>
          <w:lang w:val="en-GB"/>
        </w:rPr>
        <w:t xml:space="preserve">stage pipeline </w:t>
      </w:r>
      <w:proofErr w:type="gramStart"/>
      <w:r w:rsidR="00590A79" w:rsidRPr="00590A79">
        <w:rPr>
          <w:rFonts w:ascii="Calibri" w:eastAsia="Calibri" w:hAnsi="Calibri" w:cs="Calibri"/>
          <w:color w:val="000000"/>
          <w:lang w:val="en-GB"/>
        </w:rPr>
        <w:t>in the near future</w:t>
      </w:r>
      <w:proofErr w:type="gramEnd"/>
      <w:r w:rsidR="00590A79" w:rsidRPr="00590A79">
        <w:rPr>
          <w:rFonts w:ascii="Calibri" w:eastAsia="Calibri" w:hAnsi="Calibri" w:cs="Calibri"/>
          <w:color w:val="000000"/>
          <w:lang w:val="en-GB"/>
        </w:rPr>
        <w:t>. Newer modalities are being investigated, with small molecules constituting less than 50% of the pipeline</w:t>
      </w:r>
      <w:r w:rsidR="00081DFC" w:rsidRPr="00C74C5E">
        <w:rPr>
          <w:rFonts w:ascii="Calibri" w:eastAsia="Calibri" w:hAnsi="Calibri" w:cs="Calibri"/>
          <w:color w:val="000000"/>
        </w:rPr>
        <w:t xml:space="preserve">. </w:t>
      </w:r>
      <w:r w:rsidR="00590A79" w:rsidRPr="00590A79">
        <w:rPr>
          <w:rFonts w:ascii="Calibri" w:eastAsia="Calibri" w:hAnsi="Calibri" w:cs="Calibri"/>
          <w:color w:val="000000"/>
          <w:lang w:val="en-GB"/>
        </w:rPr>
        <w:t xml:space="preserve">Though complement inhibition still dominates, there are </w:t>
      </w:r>
      <w:proofErr w:type="gramStart"/>
      <w:r w:rsidR="00590A79" w:rsidRPr="00590A79">
        <w:rPr>
          <w:rFonts w:ascii="Calibri" w:eastAsia="Calibri" w:hAnsi="Calibri" w:cs="Calibri"/>
          <w:color w:val="000000"/>
          <w:lang w:val="en-GB"/>
        </w:rPr>
        <w:t>a number of</w:t>
      </w:r>
      <w:proofErr w:type="gramEnd"/>
      <w:r w:rsidR="00590A79" w:rsidRPr="00590A79">
        <w:rPr>
          <w:rFonts w:ascii="Calibri" w:eastAsia="Calibri" w:hAnsi="Calibri" w:cs="Calibri"/>
          <w:color w:val="000000"/>
          <w:lang w:val="en-GB"/>
        </w:rPr>
        <w:t xml:space="preserve"> less-well established mechanisms</w:t>
      </w:r>
      <w:r w:rsidR="00081DFC" w:rsidRPr="00C74C5E">
        <w:rPr>
          <w:rFonts w:ascii="Calibri" w:eastAsia="Calibri" w:hAnsi="Calibri" w:cs="Calibri"/>
          <w:color w:val="000000"/>
          <w:lang w:val="en-GB"/>
        </w:rPr>
        <w:t>.</w:t>
      </w:r>
      <w:r w:rsidR="00D009FD">
        <w:rPr>
          <w:rFonts w:ascii="Calibri" w:eastAsia="Calibri" w:hAnsi="Calibri" w:cs="Calibri"/>
          <w:color w:val="000000"/>
          <w:lang w:val="en-GB"/>
        </w:rPr>
        <w:br/>
      </w:r>
      <w:r w:rsidR="00837AC9">
        <w:rPr>
          <w:rFonts w:ascii="Calibri" w:eastAsia="Calibri" w:hAnsi="Calibri" w:cs="Calibri"/>
          <w:color w:val="000000"/>
          <w:lang w:val="en-GB"/>
        </w:rPr>
        <w:br/>
      </w:r>
      <w:proofErr w:type="spellStart"/>
      <w:r w:rsidR="00837AC9" w:rsidRPr="00EF29F9">
        <w:rPr>
          <w:rFonts w:ascii="Calibri Light" w:eastAsia="Calibri" w:hAnsi="Calibri Light" w:cs="Calibri Light"/>
          <w:b/>
          <w:bCs/>
          <w:color w:val="000000"/>
          <w:sz w:val="40"/>
          <w:szCs w:val="40"/>
        </w:rPr>
        <w:t>IgAN</w:t>
      </w:r>
      <w:proofErr w:type="spellEnd"/>
      <w:r w:rsidR="00837AC9" w:rsidRPr="00EF29F9">
        <w:rPr>
          <w:rFonts w:ascii="Calibri Light" w:eastAsia="Calibri" w:hAnsi="Calibri Light" w:cs="Calibri Light"/>
          <w:b/>
          <w:bCs/>
          <w:color w:val="000000"/>
          <w:sz w:val="40"/>
          <w:szCs w:val="40"/>
        </w:rPr>
        <w:t xml:space="preserve"> </w:t>
      </w:r>
      <w:r w:rsidR="00895B73" w:rsidRPr="00EF29F9">
        <w:rPr>
          <w:rFonts w:ascii="Calibri Light" w:eastAsia="Calibri" w:hAnsi="Calibri Light" w:cs="Calibri Light"/>
          <w:b/>
          <w:bCs/>
          <w:color w:val="000000"/>
          <w:sz w:val="40"/>
          <w:szCs w:val="40"/>
        </w:rPr>
        <w:t xml:space="preserve">Global </w:t>
      </w:r>
      <w:r w:rsidR="00E76968">
        <w:rPr>
          <w:rFonts w:ascii="Calibri Light" w:eastAsia="Calibri" w:hAnsi="Calibri Light" w:cs="Calibri Light"/>
          <w:b/>
          <w:bCs/>
          <w:color w:val="000000"/>
          <w:sz w:val="40"/>
          <w:szCs w:val="40"/>
        </w:rPr>
        <w:t>Planned &amp; Ongoing Trial Landscape</w:t>
      </w:r>
    </w:p>
    <w:p w14:paraId="5DA5F84E" w14:textId="74034AD4" w:rsidR="00837AC9" w:rsidRDefault="00837AC9" w:rsidP="00D009FD">
      <w:pPr>
        <w:spacing w:before="80" w:line="240" w:lineRule="auto"/>
        <w:rPr>
          <w:rFonts w:ascii="Calibri" w:eastAsia="Calibri" w:hAnsi="Calibri" w:cs="Calibri"/>
          <w:color w:val="000000"/>
        </w:rPr>
      </w:pPr>
      <w:r>
        <w:rPr>
          <w:rFonts w:ascii="Calibri" w:eastAsia="Calibri" w:hAnsi="Calibri" w:cs="Calibri"/>
          <w:noProof/>
          <w:color w:val="000000"/>
        </w:rPr>
        <w:drawing>
          <wp:inline distT="0" distB="0" distL="0" distR="0" wp14:anchorId="75FFAA26" wp14:editId="389F9A86">
            <wp:extent cx="5670841" cy="4877051"/>
            <wp:effectExtent l="133350" t="114300" r="120650" b="152400"/>
            <wp:docPr id="1610844024" name="Picture 12" descr="A pie chart with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844024" name="Picture 12" descr="A pie chart with different colored circle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670841" cy="48770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34E6DB" w14:textId="53AC7169" w:rsidR="00506FB4" w:rsidRPr="00D009FD" w:rsidRDefault="00E6135C" w:rsidP="00D009FD">
      <w:pPr>
        <w:spacing w:before="80" w:line="240" w:lineRule="auto"/>
        <w:rPr>
          <w:rFonts w:ascii="Calibri" w:eastAsia="Calibri" w:hAnsi="Calibri" w:cs="Calibri"/>
          <w:color w:val="000000"/>
        </w:rPr>
      </w:pPr>
      <w:r w:rsidRPr="00C74C5E">
        <w:rPr>
          <w:rFonts w:ascii="Calibri" w:eastAsia="Calibri" w:hAnsi="Calibri" w:cs="Calibri"/>
          <w:color w:val="000000"/>
        </w:rPr>
        <w:t>The c</w:t>
      </w:r>
      <w:r w:rsidR="00C529A7" w:rsidRPr="00C74C5E">
        <w:rPr>
          <w:rFonts w:ascii="Calibri" w:eastAsia="Calibri" w:hAnsi="Calibri" w:cs="Calibri"/>
          <w:color w:val="000000"/>
        </w:rPr>
        <w:t xml:space="preserve">ompetitive trial landscape of planned and completed studies </w:t>
      </w:r>
      <w:r w:rsidRPr="00C74C5E">
        <w:rPr>
          <w:rFonts w:ascii="Calibri" w:eastAsia="Calibri" w:hAnsi="Calibri" w:cs="Calibri"/>
          <w:color w:val="000000"/>
        </w:rPr>
        <w:t xml:space="preserve">for </w:t>
      </w:r>
      <w:r w:rsidR="00C529A7" w:rsidRPr="00C74C5E">
        <w:rPr>
          <w:rFonts w:ascii="Calibri" w:eastAsia="Calibri" w:hAnsi="Calibri" w:cs="Calibri"/>
          <w:color w:val="000000"/>
        </w:rPr>
        <w:t xml:space="preserve">all phases and </w:t>
      </w:r>
      <w:r w:rsidRPr="00C74C5E">
        <w:rPr>
          <w:rFonts w:ascii="Calibri" w:eastAsia="Calibri" w:hAnsi="Calibri" w:cs="Calibri"/>
          <w:color w:val="000000"/>
        </w:rPr>
        <w:t>is a</w:t>
      </w:r>
      <w:r w:rsidR="00C529A7" w:rsidRPr="00C74C5E">
        <w:rPr>
          <w:rFonts w:ascii="Calibri" w:eastAsia="Calibri" w:hAnsi="Calibri" w:cs="Calibri"/>
          <w:color w:val="000000"/>
        </w:rPr>
        <w:t xml:space="preserve"> busy</w:t>
      </w:r>
      <w:r w:rsidRPr="00C74C5E">
        <w:rPr>
          <w:rFonts w:ascii="Calibri" w:eastAsia="Calibri" w:hAnsi="Calibri" w:cs="Calibri"/>
          <w:color w:val="000000"/>
        </w:rPr>
        <w:t xml:space="preserve"> one.</w:t>
      </w:r>
      <w:r w:rsidR="00C529A7" w:rsidRPr="00C74C5E">
        <w:rPr>
          <w:rFonts w:ascii="Calibri" w:eastAsia="Calibri" w:hAnsi="Calibri" w:cs="Calibri"/>
          <w:color w:val="000000"/>
        </w:rPr>
        <w:t xml:space="preserve"> Currently there are more than 50 drugs in the pipeline in 71 trials. Anyone planning </w:t>
      </w:r>
      <w:r w:rsidRPr="00C74C5E">
        <w:rPr>
          <w:rFonts w:ascii="Calibri" w:eastAsia="Calibri" w:hAnsi="Calibri" w:cs="Calibri"/>
          <w:color w:val="000000"/>
        </w:rPr>
        <w:t>a Phase III</w:t>
      </w:r>
      <w:r w:rsidR="00C529A7" w:rsidRPr="00C74C5E">
        <w:rPr>
          <w:rFonts w:ascii="Calibri" w:eastAsia="Calibri" w:hAnsi="Calibri" w:cs="Calibri"/>
          <w:color w:val="000000"/>
        </w:rPr>
        <w:t xml:space="preserve"> trial</w:t>
      </w:r>
      <w:r w:rsidRPr="00C74C5E">
        <w:rPr>
          <w:rFonts w:ascii="Calibri" w:eastAsia="Calibri" w:hAnsi="Calibri" w:cs="Calibri"/>
          <w:color w:val="000000"/>
        </w:rPr>
        <w:t>,</w:t>
      </w:r>
      <w:r w:rsidR="00C529A7" w:rsidRPr="00C74C5E">
        <w:rPr>
          <w:rFonts w:ascii="Calibri" w:eastAsia="Calibri" w:hAnsi="Calibri" w:cs="Calibri"/>
          <w:color w:val="000000"/>
        </w:rPr>
        <w:t xml:space="preserve"> or </w:t>
      </w:r>
      <w:r w:rsidRPr="00C74C5E">
        <w:rPr>
          <w:rFonts w:ascii="Calibri" w:eastAsia="Calibri" w:hAnsi="Calibri" w:cs="Calibri"/>
          <w:color w:val="000000"/>
        </w:rPr>
        <w:t xml:space="preserve">conducting </w:t>
      </w:r>
      <w:r w:rsidR="00C529A7" w:rsidRPr="00C74C5E">
        <w:rPr>
          <w:rFonts w:ascii="Calibri" w:eastAsia="Calibri" w:hAnsi="Calibri" w:cs="Calibri"/>
          <w:color w:val="000000"/>
        </w:rPr>
        <w:t xml:space="preserve">a </w:t>
      </w:r>
      <w:r w:rsidRPr="00C74C5E">
        <w:rPr>
          <w:rFonts w:ascii="Calibri" w:eastAsia="Calibri" w:hAnsi="Calibri" w:cs="Calibri"/>
          <w:color w:val="000000"/>
        </w:rPr>
        <w:t>Phase III</w:t>
      </w:r>
      <w:r w:rsidR="00C529A7" w:rsidRPr="00C74C5E">
        <w:rPr>
          <w:rFonts w:ascii="Calibri" w:eastAsia="Calibri" w:hAnsi="Calibri" w:cs="Calibri"/>
          <w:color w:val="000000"/>
        </w:rPr>
        <w:t xml:space="preserve"> trial that </w:t>
      </w:r>
      <w:r w:rsidRPr="00C74C5E">
        <w:rPr>
          <w:rFonts w:ascii="Calibri" w:eastAsia="Calibri" w:hAnsi="Calibri" w:cs="Calibri"/>
          <w:color w:val="000000"/>
        </w:rPr>
        <w:t>has</w:t>
      </w:r>
      <w:r w:rsidR="00C529A7" w:rsidRPr="00C74C5E">
        <w:rPr>
          <w:rFonts w:ascii="Calibri" w:eastAsia="Calibri" w:hAnsi="Calibri" w:cs="Calibri"/>
          <w:color w:val="000000"/>
        </w:rPr>
        <w:t xml:space="preserve"> not me</w:t>
      </w:r>
      <w:r w:rsidRPr="00C74C5E">
        <w:rPr>
          <w:rFonts w:ascii="Calibri" w:eastAsia="Calibri" w:hAnsi="Calibri" w:cs="Calibri"/>
          <w:color w:val="000000"/>
        </w:rPr>
        <w:t>t e</w:t>
      </w:r>
      <w:r w:rsidR="00C529A7" w:rsidRPr="00C74C5E">
        <w:rPr>
          <w:rFonts w:ascii="Calibri" w:eastAsia="Calibri" w:hAnsi="Calibri" w:cs="Calibri"/>
          <w:color w:val="000000"/>
        </w:rPr>
        <w:t xml:space="preserve">nrollment targets </w:t>
      </w:r>
      <w:r w:rsidRPr="00C74C5E">
        <w:rPr>
          <w:rFonts w:ascii="Calibri" w:eastAsia="Calibri" w:hAnsi="Calibri" w:cs="Calibri"/>
          <w:color w:val="000000"/>
        </w:rPr>
        <w:t xml:space="preserve">should </w:t>
      </w:r>
      <w:r w:rsidR="00C529A7" w:rsidRPr="00C74C5E">
        <w:rPr>
          <w:rFonts w:ascii="Calibri" w:eastAsia="Calibri" w:hAnsi="Calibri" w:cs="Calibri"/>
          <w:color w:val="000000"/>
        </w:rPr>
        <w:t xml:space="preserve">look for sites now, especially with added pressure finding a diverse group of patients. There are 17 ongoing phase three studies and another 19 </w:t>
      </w:r>
      <w:r w:rsidR="00DA4040">
        <w:rPr>
          <w:rFonts w:ascii="Calibri" w:eastAsia="Calibri" w:hAnsi="Calibri" w:cs="Calibri"/>
          <w:color w:val="000000"/>
        </w:rPr>
        <w:t>Phase II</w:t>
      </w:r>
      <w:r w:rsidR="00C529A7" w:rsidRPr="00C74C5E">
        <w:rPr>
          <w:rFonts w:ascii="Calibri" w:eastAsia="Calibri" w:hAnsi="Calibri" w:cs="Calibri"/>
          <w:color w:val="000000"/>
        </w:rPr>
        <w:t xml:space="preserve"> trials that will be competing for patients soon.</w:t>
      </w:r>
      <w:r w:rsidR="00DD7A2C">
        <w:rPr>
          <w:rFonts w:ascii="Calibri" w:eastAsia="Calibri" w:hAnsi="Calibri" w:cs="Calibri"/>
          <w:color w:val="000000"/>
        </w:rPr>
        <w:br/>
      </w:r>
    </w:p>
    <w:p w14:paraId="6BB61488" w14:textId="2B128234" w:rsidR="00DB6851" w:rsidRPr="00EF29F9" w:rsidRDefault="002339EA" w:rsidP="009D0AC5">
      <w:pPr>
        <w:spacing w:before="80" w:line="240" w:lineRule="auto"/>
        <w:rPr>
          <w:rFonts w:ascii="Calibri Light" w:eastAsia="Calibri" w:hAnsi="Calibri Light" w:cs="Calibri Light"/>
          <w:b/>
          <w:bCs/>
          <w:color w:val="000000"/>
          <w:sz w:val="40"/>
          <w:szCs w:val="40"/>
          <w:lang w:val="en-GB"/>
        </w:rPr>
      </w:pPr>
      <w:r>
        <w:rPr>
          <w:rFonts w:ascii="Calibri Light" w:eastAsia="Calibri" w:hAnsi="Calibri Light" w:cs="Calibri Light"/>
          <w:color w:val="000000"/>
          <w:sz w:val="40"/>
          <w:szCs w:val="40"/>
        </w:rPr>
        <w:t xml:space="preserve"> </w:t>
      </w:r>
      <w:r w:rsidRPr="002339EA">
        <w:rPr>
          <w:rFonts w:ascii="Calibri Light" w:eastAsia="Calibri" w:hAnsi="Calibri Light" w:cs="Calibri Light"/>
          <w:color w:val="000000"/>
          <w:sz w:val="36"/>
          <w:szCs w:val="36"/>
        </w:rPr>
        <w:t xml:space="preserve"> </w:t>
      </w:r>
      <w:r w:rsidR="00DB6851" w:rsidRPr="00EF29F9">
        <w:rPr>
          <w:rFonts w:ascii="Calibri Light" w:eastAsia="Calibri" w:hAnsi="Calibri Light" w:cs="Calibri Light"/>
          <w:b/>
          <w:bCs/>
          <w:color w:val="000000"/>
          <w:sz w:val="40"/>
          <w:szCs w:val="40"/>
        </w:rPr>
        <w:t>IgAN Competitive Trial Landscape</w:t>
      </w:r>
    </w:p>
    <w:p w14:paraId="2FA06D22" w14:textId="439AF517" w:rsidR="00625BB0" w:rsidRDefault="002339EA" w:rsidP="009D0AC5">
      <w:pPr>
        <w:spacing w:before="80" w:line="240" w:lineRule="auto"/>
        <w:rPr>
          <w:rFonts w:ascii="Calibri" w:eastAsia="Calibri" w:hAnsi="Calibri" w:cs="Calibri"/>
          <w:color w:val="000000"/>
        </w:rPr>
      </w:pPr>
      <w:r>
        <w:rPr>
          <w:rFonts w:ascii="Calibri" w:eastAsia="Calibri" w:hAnsi="Calibri" w:cs="Calibri"/>
          <w:color w:val="000000"/>
        </w:rPr>
        <w:t xml:space="preserve">   </w:t>
      </w:r>
      <w:r w:rsidR="002E70F1" w:rsidRPr="002E70F1">
        <w:rPr>
          <w:rFonts w:ascii="Calibri" w:eastAsia="Calibri" w:hAnsi="Calibri" w:cs="Calibri"/>
          <w:color w:val="000000"/>
        </w:rPr>
        <w:t>1</w:t>
      </w:r>
      <w:r w:rsidR="001E5BCA">
        <w:rPr>
          <w:rFonts w:ascii="Calibri" w:eastAsia="Calibri" w:hAnsi="Calibri" w:cs="Calibri"/>
          <w:color w:val="000000"/>
        </w:rPr>
        <w:t>7</w:t>
      </w:r>
      <w:r w:rsidR="002E70F1" w:rsidRPr="002E70F1">
        <w:rPr>
          <w:rFonts w:ascii="Calibri" w:eastAsia="Calibri" w:hAnsi="Calibri" w:cs="Calibri"/>
          <w:color w:val="000000"/>
        </w:rPr>
        <w:t xml:space="preserve"> </w:t>
      </w:r>
      <w:r w:rsidR="002E70F1" w:rsidRPr="00182BA1">
        <w:rPr>
          <w:rFonts w:ascii="Calibri" w:eastAsia="Calibri" w:hAnsi="Calibri" w:cs="Calibri"/>
          <w:color w:val="000000"/>
        </w:rPr>
        <w:t>P</w:t>
      </w:r>
      <w:r w:rsidR="002E70F1" w:rsidRPr="002E70F1">
        <w:rPr>
          <w:rFonts w:ascii="Calibri" w:eastAsia="Calibri" w:hAnsi="Calibri" w:cs="Calibri"/>
          <w:color w:val="000000"/>
        </w:rPr>
        <w:t>hase III trials, mean enrollment rate is 1.31 pts/site/mo</w:t>
      </w:r>
      <w:r w:rsidR="00182BA1">
        <w:rPr>
          <w:rFonts w:ascii="Calibri" w:eastAsia="Calibri" w:hAnsi="Calibri" w:cs="Calibri"/>
          <w:color w:val="000000"/>
        </w:rPr>
        <w:t>.</w:t>
      </w:r>
      <w:r w:rsidR="002E70F1" w:rsidRPr="002E70F1">
        <w:rPr>
          <w:rFonts w:ascii="Calibri" w:eastAsia="Calibri" w:hAnsi="Calibri" w:cs="Calibri"/>
          <w:color w:val="000000"/>
        </w:rPr>
        <w:t xml:space="preserve"> &amp; average accrual was 282 subjects</w:t>
      </w:r>
    </w:p>
    <w:p w14:paraId="45C5686F" w14:textId="20BF0EE1" w:rsidR="00DB6851" w:rsidRPr="0005574B" w:rsidRDefault="00DB6851" w:rsidP="009D0AC5">
      <w:pPr>
        <w:spacing w:before="80" w:line="240" w:lineRule="auto"/>
        <w:rPr>
          <w:rFonts w:ascii="Calibri" w:eastAsia="Calibri" w:hAnsi="Calibri" w:cs="Calibri"/>
          <w:color w:val="000000"/>
        </w:rPr>
      </w:pPr>
      <w:r>
        <w:rPr>
          <w:rFonts w:ascii="Calibri" w:eastAsia="Calibri" w:hAnsi="Calibri" w:cs="Calibri"/>
          <w:noProof/>
          <w:color w:val="000000"/>
        </w:rPr>
        <w:drawing>
          <wp:inline distT="0" distB="0" distL="0" distR="0" wp14:anchorId="12CEBD96" wp14:editId="4AD86699">
            <wp:extent cx="6858000" cy="3392805"/>
            <wp:effectExtent l="133350" t="114300" r="152400" b="169545"/>
            <wp:docPr id="670579596" name="Picture 8"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579596" name="Picture 8" descr="A screenshot of a graph&#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858000" cy="33928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82BA1">
        <w:rPr>
          <w:rFonts w:ascii="Calibri" w:eastAsia="Calibri" w:hAnsi="Calibri" w:cs="Calibri"/>
          <w:color w:val="000000"/>
        </w:rPr>
        <w:br/>
      </w:r>
      <w:r w:rsidR="00182BA1">
        <w:rPr>
          <w:rFonts w:ascii="Calibri" w:eastAsia="Calibri" w:hAnsi="Calibri" w:cs="Calibri"/>
          <w:color w:val="000000"/>
          <w:sz w:val="18"/>
          <w:szCs w:val="18"/>
        </w:rPr>
        <w:t xml:space="preserve">   </w:t>
      </w:r>
      <w:r w:rsidR="00182BA1" w:rsidRPr="00182BA1">
        <w:rPr>
          <w:rFonts w:ascii="Calibri" w:eastAsia="Calibri" w:hAnsi="Calibri" w:cs="Calibri"/>
          <w:color w:val="000000"/>
          <w:sz w:val="18"/>
          <w:szCs w:val="18"/>
        </w:rPr>
        <w:t>Source: Trialtrove</w:t>
      </w:r>
    </w:p>
    <w:p w14:paraId="2BCC288A" w14:textId="204A458A" w:rsidR="00DD7A2C" w:rsidRPr="00C163A8" w:rsidRDefault="00BE0F07" w:rsidP="009D0AC5">
      <w:pPr>
        <w:spacing w:before="80" w:line="240" w:lineRule="auto"/>
        <w:rPr>
          <w:rFonts w:ascii="Calibri" w:eastAsia="Calibri" w:hAnsi="Calibri" w:cs="Calibri"/>
          <w:color w:val="000000"/>
        </w:rPr>
      </w:pPr>
      <w:r w:rsidRPr="00C163A8">
        <w:rPr>
          <w:rFonts w:ascii="Calibri" w:eastAsia="Calibri" w:hAnsi="Calibri" w:cs="Calibri"/>
          <w:color w:val="000000"/>
        </w:rPr>
        <w:t xml:space="preserve">Here's a look at how the 17 </w:t>
      </w:r>
      <w:r w:rsidR="001E5BCA" w:rsidRPr="00C163A8">
        <w:rPr>
          <w:rFonts w:ascii="Calibri" w:eastAsia="Calibri" w:hAnsi="Calibri" w:cs="Calibri"/>
          <w:color w:val="000000"/>
        </w:rPr>
        <w:t>Phase III</w:t>
      </w:r>
      <w:r w:rsidRPr="00C163A8">
        <w:rPr>
          <w:rFonts w:ascii="Calibri" w:eastAsia="Calibri" w:hAnsi="Calibri" w:cs="Calibri"/>
          <w:color w:val="000000"/>
        </w:rPr>
        <w:t xml:space="preserve"> trials are anticipated to progress over time. </w:t>
      </w:r>
      <w:r w:rsidR="00EA2458" w:rsidRPr="00C163A8">
        <w:rPr>
          <w:rFonts w:ascii="Calibri" w:eastAsia="Calibri" w:hAnsi="Calibri" w:cs="Calibri"/>
          <w:color w:val="000000"/>
        </w:rPr>
        <w:t>T</w:t>
      </w:r>
      <w:r w:rsidRPr="00C163A8">
        <w:rPr>
          <w:rFonts w:ascii="Calibri" w:eastAsia="Calibri" w:hAnsi="Calibri" w:cs="Calibri"/>
          <w:color w:val="000000"/>
        </w:rPr>
        <w:t xml:space="preserve">hree more trials </w:t>
      </w:r>
      <w:r w:rsidR="00EA2458" w:rsidRPr="00C163A8">
        <w:rPr>
          <w:rFonts w:ascii="Calibri" w:eastAsia="Calibri" w:hAnsi="Calibri" w:cs="Calibri"/>
          <w:color w:val="000000"/>
        </w:rPr>
        <w:t xml:space="preserve">were </w:t>
      </w:r>
      <w:r w:rsidRPr="00C163A8">
        <w:rPr>
          <w:rFonts w:ascii="Calibri" w:eastAsia="Calibri" w:hAnsi="Calibri" w:cs="Calibri"/>
          <w:color w:val="000000"/>
        </w:rPr>
        <w:t xml:space="preserve">planned to </w:t>
      </w:r>
      <w:r w:rsidR="00EA2458" w:rsidRPr="00C163A8">
        <w:rPr>
          <w:rFonts w:ascii="Calibri" w:eastAsia="Calibri" w:hAnsi="Calibri" w:cs="Calibri"/>
          <w:color w:val="000000"/>
        </w:rPr>
        <w:t>start</w:t>
      </w:r>
      <w:r w:rsidRPr="00C163A8">
        <w:rPr>
          <w:rFonts w:ascii="Calibri" w:eastAsia="Calibri" w:hAnsi="Calibri" w:cs="Calibri"/>
          <w:color w:val="000000"/>
        </w:rPr>
        <w:t xml:space="preserve"> by the end of 2024. </w:t>
      </w:r>
      <w:r w:rsidR="007E6CBC" w:rsidRPr="00C163A8">
        <w:rPr>
          <w:rFonts w:ascii="Calibri" w:eastAsia="Calibri" w:hAnsi="Calibri" w:cs="Calibri"/>
          <w:color w:val="000000"/>
        </w:rPr>
        <w:t>O</w:t>
      </w:r>
      <w:r w:rsidRPr="00C163A8">
        <w:rPr>
          <w:rFonts w:ascii="Calibri" w:eastAsia="Calibri" w:hAnsi="Calibri" w:cs="Calibri"/>
          <w:color w:val="000000"/>
        </w:rPr>
        <w:t>n average</w:t>
      </w:r>
      <w:r w:rsidR="007E6CBC" w:rsidRPr="00C163A8">
        <w:rPr>
          <w:rFonts w:ascii="Calibri" w:eastAsia="Calibri" w:hAnsi="Calibri" w:cs="Calibri"/>
          <w:color w:val="000000"/>
        </w:rPr>
        <w:t>,</w:t>
      </w:r>
      <w:r w:rsidRPr="00C163A8">
        <w:rPr>
          <w:rFonts w:ascii="Calibri" w:eastAsia="Calibri" w:hAnsi="Calibri" w:cs="Calibri"/>
          <w:color w:val="000000"/>
        </w:rPr>
        <w:t xml:space="preserve"> the enrollment is 282 subjects over the span of 24 months with an enrollment rate of </w:t>
      </w:r>
      <w:r w:rsidR="001D57FA">
        <w:rPr>
          <w:rFonts w:ascii="Calibri" w:eastAsia="Calibri" w:hAnsi="Calibri" w:cs="Calibri"/>
          <w:color w:val="000000"/>
        </w:rPr>
        <w:t xml:space="preserve">only </w:t>
      </w:r>
      <w:r w:rsidRPr="00C163A8">
        <w:rPr>
          <w:rFonts w:ascii="Calibri" w:eastAsia="Calibri" w:hAnsi="Calibri" w:cs="Calibri"/>
          <w:color w:val="000000"/>
        </w:rPr>
        <w:t>1.31 patients per site per</w:t>
      </w:r>
      <w:r w:rsidR="003340E1" w:rsidRPr="00C163A8">
        <w:rPr>
          <w:rFonts w:ascii="Calibri" w:eastAsia="Calibri" w:hAnsi="Calibri" w:cs="Calibri"/>
          <w:color w:val="000000"/>
        </w:rPr>
        <w:t xml:space="preserve"> m</w:t>
      </w:r>
      <w:r w:rsidRPr="00C163A8">
        <w:rPr>
          <w:rFonts w:ascii="Calibri" w:eastAsia="Calibri" w:hAnsi="Calibri" w:cs="Calibri"/>
          <w:color w:val="000000"/>
        </w:rPr>
        <w:t xml:space="preserve">onth. </w:t>
      </w:r>
      <w:r w:rsidR="001D57FA">
        <w:rPr>
          <w:rFonts w:ascii="Calibri" w:eastAsia="Calibri" w:hAnsi="Calibri" w:cs="Calibri"/>
          <w:color w:val="000000"/>
        </w:rPr>
        <w:t>Successful recruitment requires a patient-centric approach.</w:t>
      </w:r>
    </w:p>
    <w:p w14:paraId="34B94FD5" w14:textId="6C69CEE5" w:rsidR="00620FE6" w:rsidRDefault="00761B39" w:rsidP="009D0AC5">
      <w:pPr>
        <w:spacing w:before="80" w:line="240" w:lineRule="auto"/>
        <w:rPr>
          <w:rFonts w:eastAsia="Calibri" w:cstheme="minorHAnsi"/>
          <w:color w:val="000000"/>
        </w:rPr>
      </w:pPr>
      <w:r>
        <w:rPr>
          <w:rFonts w:eastAsia="Calibri" w:cstheme="minorHAnsi"/>
          <w:noProof/>
          <w:color w:val="000000"/>
        </w:rPr>
        <w:drawing>
          <wp:inline distT="0" distB="0" distL="0" distR="0" wp14:anchorId="06C40010" wp14:editId="310D97A1">
            <wp:extent cx="6559689" cy="3676650"/>
            <wp:effectExtent l="133350" t="114300" r="127000" b="171450"/>
            <wp:docPr id="996805972"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805972" name="Picture 9" descr="A screenshot of a computer&#10;&#10;Description automatically generated"/>
                    <pic:cNvPicPr/>
                  </pic:nvPicPr>
                  <pic:blipFill rotWithShape="1">
                    <a:blip r:embed="rId18">
                      <a:extLst>
                        <a:ext uri="{28A0092B-C50C-407E-A947-70E740481C1C}">
                          <a14:useLocalDpi xmlns:a14="http://schemas.microsoft.com/office/drawing/2010/main" val="0"/>
                        </a:ext>
                      </a:extLst>
                    </a:blip>
                    <a:srcRect r="2037" b="2627"/>
                    <a:stretch/>
                  </pic:blipFill>
                  <pic:spPr bwMode="auto">
                    <a:xfrm>
                      <a:off x="0" y="0"/>
                      <a:ext cx="6562862" cy="36784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C163A8">
        <w:rPr>
          <w:rFonts w:eastAsia="Calibri" w:cstheme="minorHAnsi"/>
          <w:color w:val="000000"/>
        </w:rPr>
        <w:br/>
      </w:r>
      <w:r w:rsidR="00C163A8">
        <w:rPr>
          <w:rFonts w:ascii="Calibri" w:eastAsia="Calibri" w:hAnsi="Calibri" w:cs="Calibri"/>
          <w:color w:val="000000"/>
          <w:sz w:val="18"/>
          <w:szCs w:val="18"/>
        </w:rPr>
        <w:t xml:space="preserve">    </w:t>
      </w:r>
      <w:r w:rsidR="00C163A8" w:rsidRPr="00C163A8">
        <w:rPr>
          <w:rFonts w:ascii="Calibri" w:eastAsia="Calibri" w:hAnsi="Calibri" w:cs="Calibri"/>
          <w:color w:val="000000"/>
          <w:sz w:val="18"/>
          <w:szCs w:val="18"/>
        </w:rPr>
        <w:t>Source: Sitetrove</w:t>
      </w:r>
    </w:p>
    <w:p w14:paraId="43802400" w14:textId="52D85D88" w:rsidR="00620FE6" w:rsidRPr="00620FE6" w:rsidRDefault="00620FE6" w:rsidP="009D0AC5">
      <w:pPr>
        <w:spacing w:before="80" w:line="240" w:lineRule="auto"/>
        <w:rPr>
          <w:rFonts w:eastAsia="Calibri" w:cstheme="minorHAnsi"/>
          <w:b/>
          <w:bCs/>
          <w:color w:val="000000"/>
        </w:rPr>
      </w:pPr>
      <w:r>
        <w:rPr>
          <w:rFonts w:eastAsia="Calibri" w:cstheme="minorHAnsi"/>
          <w:b/>
          <w:bCs/>
          <w:color w:val="000000"/>
        </w:rPr>
        <w:t xml:space="preserve">Finding </w:t>
      </w:r>
      <w:r w:rsidR="00841D5B">
        <w:rPr>
          <w:rFonts w:eastAsia="Calibri" w:cstheme="minorHAnsi"/>
          <w:b/>
          <w:bCs/>
          <w:color w:val="000000"/>
        </w:rPr>
        <w:t>the needle in the haystack</w:t>
      </w:r>
    </w:p>
    <w:p w14:paraId="4DC2BEF2" w14:textId="44386B7B" w:rsidR="00F766D3" w:rsidRDefault="001E12A6" w:rsidP="009D0AC5">
      <w:pPr>
        <w:spacing w:before="80" w:line="240" w:lineRule="auto"/>
        <w:rPr>
          <w:rFonts w:eastAsia="Calibri" w:cstheme="minorHAnsi"/>
          <w:color w:val="000000"/>
        </w:rPr>
      </w:pPr>
      <w:r w:rsidRPr="006D4610">
        <w:rPr>
          <w:rFonts w:eastAsia="Calibri" w:cstheme="minorHAnsi"/>
          <w:color w:val="000000"/>
        </w:rPr>
        <w:t xml:space="preserve">So how do we find </w:t>
      </w:r>
      <w:r w:rsidRPr="00C74C5E">
        <w:rPr>
          <w:rFonts w:ascii="Calibri" w:eastAsia="Calibri" w:hAnsi="Calibri" w:cs="Calibri"/>
          <w:color w:val="000000"/>
        </w:rPr>
        <w:t>IgAN</w:t>
      </w:r>
      <w:r w:rsidRPr="006D4610">
        <w:rPr>
          <w:rFonts w:eastAsia="Calibri" w:cstheme="minorHAnsi"/>
          <w:color w:val="000000"/>
        </w:rPr>
        <w:t xml:space="preserve"> patients</w:t>
      </w:r>
      <w:r>
        <w:rPr>
          <w:rFonts w:eastAsia="Calibri" w:cstheme="minorHAnsi"/>
          <w:color w:val="000000"/>
        </w:rPr>
        <w:t xml:space="preserve"> a</w:t>
      </w:r>
      <w:r w:rsidRPr="006D4610">
        <w:rPr>
          <w:rFonts w:eastAsia="Calibri" w:cstheme="minorHAnsi"/>
          <w:color w:val="000000"/>
        </w:rPr>
        <w:t>nd the most qualified and trusted investigators to ensure timely site start</w:t>
      </w:r>
      <w:r>
        <w:rPr>
          <w:rFonts w:eastAsia="Calibri" w:cstheme="minorHAnsi"/>
          <w:color w:val="000000"/>
        </w:rPr>
        <w:t>-</w:t>
      </w:r>
      <w:r w:rsidRPr="006D4610">
        <w:rPr>
          <w:rFonts w:eastAsia="Calibri" w:cstheme="minorHAnsi"/>
          <w:color w:val="000000"/>
        </w:rPr>
        <w:t xml:space="preserve">up and hit our recruitment targets? We do this by starting with patients like </w:t>
      </w:r>
      <w:r>
        <w:rPr>
          <w:rFonts w:eastAsia="Calibri" w:cstheme="minorHAnsi"/>
          <w:color w:val="000000"/>
        </w:rPr>
        <w:t>T</w:t>
      </w:r>
      <w:r w:rsidRPr="006D4610">
        <w:rPr>
          <w:rFonts w:eastAsia="Calibri" w:cstheme="minorHAnsi"/>
          <w:color w:val="000000"/>
        </w:rPr>
        <w:t xml:space="preserve">au, identifying which ones match the study protocol and help us meet diversity action plans. </w:t>
      </w:r>
      <w:r>
        <w:rPr>
          <w:rFonts w:eastAsia="Calibri" w:cstheme="minorHAnsi"/>
          <w:color w:val="000000"/>
        </w:rPr>
        <w:t>W</w:t>
      </w:r>
      <w:r w:rsidRPr="006D4610">
        <w:rPr>
          <w:rFonts w:eastAsia="Calibri" w:cstheme="minorHAnsi"/>
          <w:color w:val="000000"/>
        </w:rPr>
        <w:t xml:space="preserve">e see almost 8,000 </w:t>
      </w:r>
      <w:r w:rsidRPr="00C74C5E">
        <w:rPr>
          <w:rFonts w:ascii="Calibri" w:eastAsia="Calibri" w:hAnsi="Calibri" w:cs="Calibri"/>
          <w:color w:val="000000"/>
        </w:rPr>
        <w:t>IgAN</w:t>
      </w:r>
      <w:r w:rsidRPr="006D4610">
        <w:rPr>
          <w:rFonts w:eastAsia="Calibri" w:cstheme="minorHAnsi"/>
          <w:color w:val="000000"/>
        </w:rPr>
        <w:t xml:space="preserve"> patients across the </w:t>
      </w:r>
      <w:r>
        <w:rPr>
          <w:rFonts w:eastAsia="Calibri" w:cstheme="minorHAnsi"/>
          <w:color w:val="000000"/>
        </w:rPr>
        <w:t>US.</w:t>
      </w:r>
      <w:r w:rsidR="00F766D3">
        <w:rPr>
          <w:rFonts w:eastAsia="Calibri" w:cstheme="minorHAnsi"/>
          <w:color w:val="000000"/>
        </w:rPr>
        <w:t xml:space="preserve"> W</w:t>
      </w:r>
      <w:r w:rsidR="00F766D3" w:rsidRPr="006D4610">
        <w:rPr>
          <w:rFonts w:eastAsia="Calibri" w:cstheme="minorHAnsi"/>
          <w:color w:val="000000"/>
        </w:rPr>
        <w:t xml:space="preserve">e immediately </w:t>
      </w:r>
      <w:proofErr w:type="gramStart"/>
      <w:r w:rsidR="00F766D3" w:rsidRPr="006D4610">
        <w:rPr>
          <w:rFonts w:eastAsia="Calibri" w:cstheme="minorHAnsi"/>
          <w:color w:val="000000"/>
        </w:rPr>
        <w:t>see</w:t>
      </w:r>
      <w:proofErr w:type="gramEnd"/>
      <w:r w:rsidR="00F766D3" w:rsidRPr="006D4610">
        <w:rPr>
          <w:rFonts w:eastAsia="Calibri" w:cstheme="minorHAnsi"/>
          <w:color w:val="000000"/>
        </w:rPr>
        <w:t xml:space="preserve"> that we need to</w:t>
      </w:r>
      <w:r w:rsidR="00F766D3">
        <w:rPr>
          <w:rFonts w:eastAsia="Calibri" w:cstheme="minorHAnsi"/>
          <w:color w:val="000000"/>
        </w:rPr>
        <w:t xml:space="preserve"> go </w:t>
      </w:r>
      <w:r w:rsidR="00F766D3" w:rsidRPr="006D4610">
        <w:rPr>
          <w:rFonts w:eastAsia="Calibri" w:cstheme="minorHAnsi"/>
          <w:color w:val="000000"/>
        </w:rPr>
        <w:t>to sites in California. Tau is one of 1,303 patients in California diagnosed with</w:t>
      </w:r>
      <w:r w:rsidR="00F766D3">
        <w:rPr>
          <w:rFonts w:eastAsia="Calibri" w:cstheme="minorHAnsi"/>
          <w:color w:val="000000"/>
        </w:rPr>
        <w:t xml:space="preserve"> </w:t>
      </w:r>
      <w:r w:rsidR="00F766D3" w:rsidRPr="00C74C5E">
        <w:rPr>
          <w:rFonts w:ascii="Calibri" w:eastAsia="Calibri" w:hAnsi="Calibri" w:cs="Calibri"/>
          <w:color w:val="000000"/>
        </w:rPr>
        <w:t>IgAN</w:t>
      </w:r>
      <w:r w:rsidR="00F766D3" w:rsidRPr="006D4610">
        <w:rPr>
          <w:rFonts w:eastAsia="Calibri" w:cstheme="minorHAnsi"/>
          <w:color w:val="000000"/>
        </w:rPr>
        <w:t xml:space="preserve">. </w:t>
      </w:r>
    </w:p>
    <w:p w14:paraId="29824244" w14:textId="2723A3C6" w:rsidR="00EF00C5" w:rsidRDefault="00EF00C5" w:rsidP="009D0AC5">
      <w:pPr>
        <w:spacing w:before="80" w:line="240" w:lineRule="auto"/>
        <w:rPr>
          <w:rFonts w:eastAsia="Calibri" w:cstheme="minorHAnsi"/>
          <w:color w:val="000000"/>
        </w:rPr>
      </w:pPr>
      <w:r>
        <w:rPr>
          <w:rFonts w:eastAsia="Calibri" w:cstheme="minorHAnsi"/>
          <w:noProof/>
          <w:color w:val="000000"/>
        </w:rPr>
        <w:drawing>
          <wp:inline distT="0" distB="0" distL="0" distR="0" wp14:anchorId="1D4EA2EC" wp14:editId="12F738AA">
            <wp:extent cx="6858000" cy="3983990"/>
            <wp:effectExtent l="133350" t="114300" r="152400" b="168910"/>
            <wp:docPr id="1831698675" name="Picture 13"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698675" name="Picture 13" descr="A map of the united states&#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858000" cy="39839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F908EB5" w14:textId="77777777" w:rsidR="00437F66" w:rsidRDefault="00F766D3" w:rsidP="009D0AC5">
      <w:pPr>
        <w:spacing w:before="80" w:line="240" w:lineRule="auto"/>
        <w:rPr>
          <w:rFonts w:eastAsia="Calibri" w:cstheme="minorHAnsi"/>
          <w:color w:val="000000"/>
        </w:rPr>
      </w:pPr>
      <w:r w:rsidRPr="006D4610">
        <w:rPr>
          <w:rFonts w:eastAsia="Calibri" w:cstheme="minorHAnsi"/>
          <w:color w:val="000000"/>
        </w:rPr>
        <w:t>We can easily break down</w:t>
      </w:r>
      <w:r>
        <w:rPr>
          <w:rFonts w:eastAsia="Calibri" w:cstheme="minorHAnsi"/>
          <w:color w:val="000000"/>
        </w:rPr>
        <w:t xml:space="preserve"> the heat map</w:t>
      </w:r>
      <w:r w:rsidRPr="006D4610">
        <w:rPr>
          <w:rFonts w:eastAsia="Calibri" w:cstheme="minorHAnsi"/>
          <w:color w:val="000000"/>
        </w:rPr>
        <w:t xml:space="preserve"> further and look at </w:t>
      </w:r>
      <w:r>
        <w:rPr>
          <w:rFonts w:eastAsia="Calibri" w:cstheme="minorHAnsi"/>
          <w:color w:val="000000"/>
        </w:rPr>
        <w:t xml:space="preserve">a </w:t>
      </w:r>
      <w:r w:rsidRPr="006D4610">
        <w:rPr>
          <w:rFonts w:eastAsia="Calibri" w:cstheme="minorHAnsi"/>
          <w:color w:val="000000"/>
        </w:rPr>
        <w:t>patient's race, gender, age group</w:t>
      </w:r>
      <w:r>
        <w:rPr>
          <w:rFonts w:eastAsia="Calibri" w:cstheme="minorHAnsi"/>
          <w:color w:val="000000"/>
        </w:rPr>
        <w:t>,</w:t>
      </w:r>
      <w:r w:rsidRPr="006D4610">
        <w:rPr>
          <w:rFonts w:eastAsia="Calibri" w:cstheme="minorHAnsi"/>
          <w:color w:val="000000"/>
        </w:rPr>
        <w:t xml:space="preserve"> and social determinants of health to see what states they</w:t>
      </w:r>
      <w:r w:rsidR="000455EC">
        <w:rPr>
          <w:rFonts w:eastAsia="Calibri" w:cstheme="minorHAnsi"/>
          <w:color w:val="000000"/>
        </w:rPr>
        <w:t xml:space="preserve"> a</w:t>
      </w:r>
      <w:r w:rsidRPr="006D4610">
        <w:rPr>
          <w:rFonts w:eastAsia="Calibri" w:cstheme="minorHAnsi"/>
          <w:color w:val="000000"/>
        </w:rPr>
        <w:t>re located</w:t>
      </w:r>
      <w:r w:rsidR="000455EC">
        <w:rPr>
          <w:rFonts w:eastAsia="Calibri" w:cstheme="minorHAnsi"/>
          <w:color w:val="000000"/>
        </w:rPr>
        <w:t xml:space="preserve"> in</w:t>
      </w:r>
      <w:r w:rsidRPr="006D4610">
        <w:rPr>
          <w:rFonts w:eastAsia="Calibri" w:cstheme="minorHAnsi"/>
          <w:color w:val="000000"/>
        </w:rPr>
        <w:t xml:space="preserve">, </w:t>
      </w:r>
      <w:r w:rsidR="000455EC">
        <w:rPr>
          <w:rFonts w:eastAsia="Calibri" w:cstheme="minorHAnsi"/>
          <w:color w:val="000000"/>
        </w:rPr>
        <w:t>drilling down to which</w:t>
      </w:r>
      <w:r w:rsidRPr="006D4610">
        <w:rPr>
          <w:rFonts w:eastAsia="Calibri" w:cstheme="minorHAnsi"/>
          <w:color w:val="000000"/>
        </w:rPr>
        <w:t xml:space="preserve"> county or city. We can also dive deeper than disease level in five patients, </w:t>
      </w:r>
      <w:proofErr w:type="gramStart"/>
      <w:r w:rsidRPr="006D4610">
        <w:rPr>
          <w:rFonts w:eastAsia="Calibri" w:cstheme="minorHAnsi"/>
          <w:color w:val="000000"/>
        </w:rPr>
        <w:t xml:space="preserve">matching </w:t>
      </w:r>
      <w:r w:rsidR="000455EC">
        <w:rPr>
          <w:rFonts w:eastAsia="Calibri" w:cstheme="minorHAnsi"/>
          <w:color w:val="000000"/>
        </w:rPr>
        <w:t>to</w:t>
      </w:r>
      <w:proofErr w:type="gramEnd"/>
      <w:r w:rsidR="000455EC">
        <w:rPr>
          <w:rFonts w:eastAsia="Calibri" w:cstheme="minorHAnsi"/>
          <w:color w:val="000000"/>
        </w:rPr>
        <w:t xml:space="preserve"> </w:t>
      </w:r>
      <w:r w:rsidRPr="006D4610">
        <w:rPr>
          <w:rFonts w:eastAsia="Calibri" w:cstheme="minorHAnsi"/>
          <w:color w:val="000000"/>
        </w:rPr>
        <w:t xml:space="preserve">protocol requirements and diversity action plans. </w:t>
      </w:r>
      <w:r w:rsidR="007F7E68">
        <w:rPr>
          <w:rFonts w:eastAsia="Calibri" w:cstheme="minorHAnsi"/>
          <w:color w:val="000000"/>
        </w:rPr>
        <w:t>We can view t</w:t>
      </w:r>
      <w:r w:rsidR="00D73F98">
        <w:rPr>
          <w:rFonts w:eastAsia="Calibri" w:cstheme="minorHAnsi"/>
          <w:color w:val="000000"/>
        </w:rPr>
        <w:t>his</w:t>
      </w:r>
      <w:r w:rsidRPr="006D4610">
        <w:rPr>
          <w:rFonts w:eastAsia="Calibri" w:cstheme="minorHAnsi"/>
          <w:color w:val="000000"/>
        </w:rPr>
        <w:t xml:space="preserve"> subgroup of patients </w:t>
      </w:r>
      <w:r w:rsidR="007F7E68">
        <w:rPr>
          <w:rFonts w:eastAsia="Calibri" w:cstheme="minorHAnsi"/>
          <w:color w:val="000000"/>
        </w:rPr>
        <w:t>to include site</w:t>
      </w:r>
      <w:r w:rsidRPr="006D4610">
        <w:rPr>
          <w:rFonts w:eastAsia="Calibri" w:cstheme="minorHAnsi"/>
          <w:color w:val="000000"/>
        </w:rPr>
        <w:t>, pharmacy</w:t>
      </w:r>
      <w:r w:rsidR="007F7E68">
        <w:rPr>
          <w:rFonts w:eastAsia="Calibri" w:cstheme="minorHAnsi"/>
          <w:color w:val="000000"/>
        </w:rPr>
        <w:t>,</w:t>
      </w:r>
      <w:r w:rsidRPr="006D4610">
        <w:rPr>
          <w:rFonts w:eastAsia="Calibri" w:cstheme="minorHAnsi"/>
          <w:color w:val="000000"/>
        </w:rPr>
        <w:t xml:space="preserve"> and the names and contact info</w:t>
      </w:r>
      <w:r w:rsidR="007F7E68">
        <w:rPr>
          <w:rFonts w:eastAsia="Calibri" w:cstheme="minorHAnsi"/>
          <w:color w:val="000000"/>
        </w:rPr>
        <w:t>rmation</w:t>
      </w:r>
      <w:r w:rsidRPr="006D4610">
        <w:rPr>
          <w:rFonts w:eastAsia="Calibri" w:cstheme="minorHAnsi"/>
          <w:color w:val="000000"/>
        </w:rPr>
        <w:t xml:space="preserve"> of their primary care physician and</w:t>
      </w:r>
      <w:r w:rsidR="007F7E68">
        <w:rPr>
          <w:rFonts w:eastAsia="Calibri" w:cstheme="minorHAnsi"/>
          <w:color w:val="000000"/>
        </w:rPr>
        <w:t xml:space="preserve"> n</w:t>
      </w:r>
      <w:r w:rsidRPr="006D4610">
        <w:rPr>
          <w:rFonts w:eastAsia="Calibri" w:cstheme="minorHAnsi"/>
          <w:color w:val="000000"/>
        </w:rPr>
        <w:t xml:space="preserve">ephrologist. </w:t>
      </w:r>
    </w:p>
    <w:p w14:paraId="524096D9" w14:textId="1EDCD0B4" w:rsidR="00EF00C5" w:rsidRDefault="004715D3" w:rsidP="00D009FD">
      <w:pPr>
        <w:spacing w:before="80" w:line="240" w:lineRule="auto"/>
        <w:rPr>
          <w:rFonts w:eastAsia="Calibri" w:cstheme="minorHAnsi"/>
          <w:color w:val="000000"/>
        </w:rPr>
      </w:pPr>
      <w:r>
        <w:rPr>
          <w:rFonts w:eastAsia="Calibri" w:cstheme="minorHAnsi"/>
          <w:noProof/>
          <w:color w:val="000000"/>
        </w:rPr>
        <w:drawing>
          <wp:inline distT="0" distB="0" distL="0" distR="0" wp14:anchorId="183F51C6" wp14:editId="054DF144">
            <wp:extent cx="6312224" cy="4546834"/>
            <wp:effectExtent l="152400" t="114300" r="107950" b="139700"/>
            <wp:docPr id="1813752377" name="Picture 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752377" name="Picture 6" descr="A screenshot of a computer scree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312224" cy="45468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1E9D4D9" w14:textId="7BEE4B34" w:rsidR="00F766D3" w:rsidRDefault="006650F0" w:rsidP="009D0AC5">
      <w:pPr>
        <w:spacing w:before="80" w:line="240" w:lineRule="auto"/>
        <w:rPr>
          <w:rFonts w:eastAsia="Calibri" w:cstheme="minorHAnsi"/>
          <w:color w:val="000000"/>
        </w:rPr>
      </w:pPr>
      <w:r>
        <w:rPr>
          <w:rFonts w:eastAsia="Calibri" w:cstheme="minorHAnsi"/>
          <w:color w:val="000000"/>
        </w:rPr>
        <w:t>Citeline’s</w:t>
      </w:r>
      <w:r w:rsidR="00F766D3" w:rsidRPr="006D4610">
        <w:rPr>
          <w:rFonts w:eastAsia="Calibri" w:cstheme="minorHAnsi"/>
          <w:color w:val="000000"/>
        </w:rPr>
        <w:t xml:space="preserve"> patient data is quite</w:t>
      </w:r>
      <w:r w:rsidR="00437F66">
        <w:rPr>
          <w:rFonts w:eastAsia="Calibri" w:cstheme="minorHAnsi"/>
          <w:color w:val="000000"/>
        </w:rPr>
        <w:t xml:space="preserve"> g</w:t>
      </w:r>
      <w:r w:rsidR="00F766D3" w:rsidRPr="006D4610">
        <w:rPr>
          <w:rFonts w:eastAsia="Calibri" w:cstheme="minorHAnsi"/>
          <w:color w:val="000000"/>
        </w:rPr>
        <w:t>ranular and comprehensive</w:t>
      </w:r>
      <w:r w:rsidR="006D456F">
        <w:rPr>
          <w:rFonts w:eastAsia="Calibri" w:cstheme="minorHAnsi"/>
          <w:color w:val="000000"/>
        </w:rPr>
        <w:t>. H</w:t>
      </w:r>
      <w:r w:rsidR="00F766D3" w:rsidRPr="006D4610">
        <w:rPr>
          <w:rFonts w:eastAsia="Calibri" w:cstheme="minorHAnsi"/>
          <w:color w:val="000000"/>
        </w:rPr>
        <w:t>ere we have selected patients by more than one demographic criteria, race</w:t>
      </w:r>
      <w:r w:rsidR="004C2209">
        <w:rPr>
          <w:rFonts w:eastAsia="Calibri" w:cstheme="minorHAnsi"/>
          <w:color w:val="000000"/>
        </w:rPr>
        <w:t>,</w:t>
      </w:r>
      <w:r w:rsidR="00F766D3" w:rsidRPr="006D4610">
        <w:rPr>
          <w:rFonts w:eastAsia="Calibri" w:cstheme="minorHAnsi"/>
          <w:color w:val="000000"/>
        </w:rPr>
        <w:t xml:space="preserve"> and education level or income level to ensure everyone </w:t>
      </w:r>
      <w:r w:rsidR="004C2209">
        <w:rPr>
          <w:rFonts w:eastAsia="Calibri" w:cstheme="minorHAnsi"/>
          <w:color w:val="000000"/>
        </w:rPr>
        <w:t>has access to</w:t>
      </w:r>
      <w:r w:rsidR="00F766D3" w:rsidRPr="006D4610">
        <w:rPr>
          <w:rFonts w:eastAsia="Calibri" w:cstheme="minorHAnsi"/>
          <w:color w:val="000000"/>
        </w:rPr>
        <w:t xml:space="preserve"> new therapies regardless of income level. We can also understand the total composition of patients at a site if that</w:t>
      </w:r>
      <w:r w:rsidR="002801A1">
        <w:rPr>
          <w:rFonts w:eastAsia="Calibri" w:cstheme="minorHAnsi"/>
          <w:color w:val="000000"/>
        </w:rPr>
        <w:t xml:space="preserve"> i</w:t>
      </w:r>
      <w:r w:rsidR="00F766D3" w:rsidRPr="006D4610">
        <w:rPr>
          <w:rFonts w:eastAsia="Calibri" w:cstheme="minorHAnsi"/>
          <w:color w:val="000000"/>
        </w:rPr>
        <w:t>s of interest and view the patient's diversity details. We</w:t>
      </w:r>
      <w:r w:rsidR="002801A1">
        <w:rPr>
          <w:rFonts w:eastAsia="Calibri" w:cstheme="minorHAnsi"/>
          <w:color w:val="000000"/>
        </w:rPr>
        <w:t xml:space="preserve"> ha</w:t>
      </w:r>
      <w:r w:rsidR="00F766D3" w:rsidRPr="006D4610">
        <w:rPr>
          <w:rFonts w:eastAsia="Calibri" w:cstheme="minorHAnsi"/>
          <w:color w:val="000000"/>
        </w:rPr>
        <w:t xml:space="preserve">ve done that for </w:t>
      </w:r>
      <w:r w:rsidR="00052FB1">
        <w:rPr>
          <w:rFonts w:eastAsia="Calibri" w:cstheme="minorHAnsi"/>
          <w:color w:val="000000"/>
        </w:rPr>
        <w:t>one</w:t>
      </w:r>
      <w:r w:rsidR="00F766D3" w:rsidRPr="006D4610">
        <w:rPr>
          <w:rFonts w:eastAsia="Calibri" w:cstheme="minorHAnsi"/>
          <w:color w:val="000000"/>
        </w:rPr>
        <w:t xml:space="preserve"> </w:t>
      </w:r>
      <w:r w:rsidR="00823982" w:rsidRPr="00C74C5E">
        <w:rPr>
          <w:rFonts w:ascii="Calibri" w:eastAsia="Calibri" w:hAnsi="Calibri" w:cs="Calibri"/>
          <w:color w:val="000000"/>
        </w:rPr>
        <w:t>IgAN</w:t>
      </w:r>
      <w:r w:rsidR="00F766D3" w:rsidRPr="006D4610">
        <w:rPr>
          <w:rFonts w:eastAsia="Calibri" w:cstheme="minorHAnsi"/>
          <w:color w:val="000000"/>
        </w:rPr>
        <w:t xml:space="preserve"> </w:t>
      </w:r>
      <w:proofErr w:type="gramStart"/>
      <w:r w:rsidR="00F766D3" w:rsidRPr="006D4610">
        <w:rPr>
          <w:rFonts w:eastAsia="Calibri" w:cstheme="minorHAnsi"/>
          <w:color w:val="000000"/>
        </w:rPr>
        <w:t>site</w:t>
      </w:r>
      <w:r w:rsidR="00823982">
        <w:rPr>
          <w:rFonts w:eastAsia="Calibri" w:cstheme="minorHAnsi"/>
          <w:color w:val="000000"/>
        </w:rPr>
        <w:t>,</w:t>
      </w:r>
      <w:r w:rsidR="00F766D3" w:rsidRPr="006D4610">
        <w:rPr>
          <w:rFonts w:eastAsia="Calibri" w:cstheme="minorHAnsi"/>
          <w:color w:val="000000"/>
        </w:rPr>
        <w:t xml:space="preserve"> and</w:t>
      </w:r>
      <w:proofErr w:type="gramEnd"/>
      <w:r w:rsidR="00F766D3" w:rsidRPr="006D4610">
        <w:rPr>
          <w:rFonts w:eastAsia="Calibri" w:cstheme="minorHAnsi"/>
          <w:color w:val="000000"/>
        </w:rPr>
        <w:t xml:space="preserve"> provided the top 10 disease areas with the highest patient volumes as well as </w:t>
      </w:r>
      <w:r w:rsidR="00EF00C5" w:rsidRPr="00C74C5E">
        <w:rPr>
          <w:rFonts w:ascii="Calibri" w:eastAsia="Calibri" w:hAnsi="Calibri" w:cs="Calibri"/>
          <w:color w:val="000000"/>
        </w:rPr>
        <w:t>IgAN</w:t>
      </w:r>
      <w:r w:rsidR="00F766D3" w:rsidRPr="006D4610">
        <w:rPr>
          <w:rFonts w:eastAsia="Calibri" w:cstheme="minorHAnsi"/>
          <w:color w:val="000000"/>
        </w:rPr>
        <w:t>.</w:t>
      </w:r>
    </w:p>
    <w:p w14:paraId="403F904A" w14:textId="3564C6A2" w:rsidR="00EF29F9" w:rsidRPr="006D4610" w:rsidRDefault="00EF29F9" w:rsidP="009D0AC5">
      <w:pPr>
        <w:spacing w:before="80" w:line="240" w:lineRule="auto"/>
        <w:rPr>
          <w:rFonts w:eastAsia="Calibri" w:cstheme="minorHAnsi"/>
          <w:color w:val="000000"/>
        </w:rPr>
      </w:pPr>
      <w:r w:rsidRPr="00EF29F9">
        <w:rPr>
          <w:rFonts w:ascii="Calibri Light" w:eastAsia="Calibri" w:hAnsi="Calibri Light" w:cs="Calibri Light"/>
          <w:b/>
          <w:bCs/>
          <w:color w:val="000000"/>
          <w:sz w:val="40"/>
          <w:szCs w:val="40"/>
        </w:rPr>
        <w:t xml:space="preserve">IgAN </w:t>
      </w:r>
      <w:r>
        <w:rPr>
          <w:rFonts w:ascii="Calibri Light" w:eastAsia="Calibri" w:hAnsi="Calibri Light" w:cs="Calibri Light"/>
          <w:b/>
          <w:bCs/>
          <w:color w:val="000000"/>
          <w:sz w:val="40"/>
          <w:szCs w:val="40"/>
        </w:rPr>
        <w:t>Investigator Heat Map</w:t>
      </w:r>
      <w:r>
        <w:rPr>
          <w:rFonts w:eastAsia="Calibri" w:cstheme="minorHAnsi"/>
          <w:color w:val="000000"/>
        </w:rPr>
        <w:br/>
      </w:r>
      <w:r>
        <w:rPr>
          <w:rFonts w:eastAsia="Calibri" w:cstheme="minorHAnsi"/>
          <w:noProof/>
          <w:color w:val="000000"/>
        </w:rPr>
        <w:drawing>
          <wp:inline distT="0" distB="0" distL="0" distR="0" wp14:anchorId="49D5706C" wp14:editId="14BA9E7A">
            <wp:extent cx="6858000" cy="3153410"/>
            <wp:effectExtent l="133350" t="114300" r="152400" b="161290"/>
            <wp:docPr id="8535772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577272" name="Picture 853577272"/>
                    <pic:cNvPicPr/>
                  </pic:nvPicPr>
                  <pic:blipFill>
                    <a:blip r:embed="rId21">
                      <a:extLst>
                        <a:ext uri="{28A0092B-C50C-407E-A947-70E740481C1C}">
                          <a14:useLocalDpi xmlns:a14="http://schemas.microsoft.com/office/drawing/2010/main" val="0"/>
                        </a:ext>
                      </a:extLst>
                    </a:blip>
                    <a:stretch>
                      <a:fillRect/>
                    </a:stretch>
                  </pic:blipFill>
                  <pic:spPr>
                    <a:xfrm>
                      <a:off x="0" y="0"/>
                      <a:ext cx="6858000" cy="3153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alibri Light" w:eastAsia="Calibri" w:hAnsi="Calibri Light" w:cs="Calibri Light"/>
          <w:b/>
          <w:bCs/>
          <w:color w:val="000000"/>
          <w:sz w:val="40"/>
          <w:szCs w:val="40"/>
        </w:rPr>
        <w:br/>
      </w:r>
      <w:r>
        <w:rPr>
          <w:rFonts w:ascii="Calibri" w:eastAsia="Calibri" w:hAnsi="Calibri" w:cs="Calibri"/>
          <w:color w:val="000000"/>
          <w:sz w:val="18"/>
          <w:szCs w:val="18"/>
        </w:rPr>
        <w:t xml:space="preserve">   </w:t>
      </w:r>
      <w:r w:rsidRPr="00EF29F9">
        <w:rPr>
          <w:rFonts w:ascii="Calibri" w:eastAsia="Calibri" w:hAnsi="Calibri" w:cs="Calibri"/>
          <w:color w:val="000000"/>
          <w:sz w:val="18"/>
          <w:szCs w:val="18"/>
        </w:rPr>
        <w:t>Source: Sitetrove</w:t>
      </w:r>
    </w:p>
    <w:p w14:paraId="78625932" w14:textId="76FA8BF5" w:rsidR="00F766D3" w:rsidRDefault="00F766D3" w:rsidP="009D0AC5">
      <w:pPr>
        <w:spacing w:before="80" w:line="240" w:lineRule="auto"/>
        <w:rPr>
          <w:rFonts w:eastAsia="Calibri" w:cstheme="minorHAnsi"/>
          <w:color w:val="000000"/>
        </w:rPr>
      </w:pPr>
      <w:r w:rsidRPr="006D4610">
        <w:rPr>
          <w:rFonts w:eastAsia="Calibri" w:cstheme="minorHAnsi"/>
          <w:color w:val="000000"/>
        </w:rPr>
        <w:t xml:space="preserve">Once we identify the patients like Tao and their location, we can select sites based on qualified investigators who are located near the </w:t>
      </w:r>
      <w:r w:rsidR="002E4397" w:rsidRPr="00C74C5E">
        <w:rPr>
          <w:rFonts w:ascii="Calibri" w:eastAsia="Calibri" w:hAnsi="Calibri" w:cs="Calibri"/>
          <w:color w:val="000000"/>
        </w:rPr>
        <w:t>IgAN</w:t>
      </w:r>
      <w:r w:rsidRPr="006D4610">
        <w:rPr>
          <w:rFonts w:eastAsia="Calibri" w:cstheme="minorHAnsi"/>
          <w:color w:val="000000"/>
        </w:rPr>
        <w:t xml:space="preserve"> patients or have experience in </w:t>
      </w:r>
      <w:r w:rsidR="002E4397">
        <w:rPr>
          <w:rFonts w:eastAsia="Calibri" w:cstheme="minorHAnsi"/>
          <w:color w:val="000000"/>
        </w:rPr>
        <w:t>decentralized clinical trials (DCTs).</w:t>
      </w:r>
      <w:r w:rsidRPr="006D4610">
        <w:rPr>
          <w:rFonts w:eastAsia="Calibri" w:cstheme="minorHAnsi"/>
          <w:color w:val="000000"/>
        </w:rPr>
        <w:t xml:space="preserve"> </w:t>
      </w:r>
      <w:r w:rsidR="002E4397">
        <w:rPr>
          <w:rFonts w:eastAsia="Calibri" w:cstheme="minorHAnsi"/>
          <w:color w:val="000000"/>
        </w:rPr>
        <w:t>T</w:t>
      </w:r>
      <w:r w:rsidRPr="006D4610">
        <w:rPr>
          <w:rFonts w:eastAsia="Calibri" w:cstheme="minorHAnsi"/>
          <w:color w:val="000000"/>
        </w:rPr>
        <w:t>o help with site selection</w:t>
      </w:r>
      <w:r w:rsidR="002E4397">
        <w:rPr>
          <w:rFonts w:eastAsia="Calibri" w:cstheme="minorHAnsi"/>
          <w:color w:val="000000"/>
        </w:rPr>
        <w:t>, w</w:t>
      </w:r>
      <w:r w:rsidRPr="006D4610">
        <w:rPr>
          <w:rFonts w:eastAsia="Calibri" w:cstheme="minorHAnsi"/>
          <w:color w:val="000000"/>
        </w:rPr>
        <w:t xml:space="preserve">e can rank the investigators by their </w:t>
      </w:r>
      <w:r w:rsidR="002E4397" w:rsidRPr="00C74C5E">
        <w:rPr>
          <w:rFonts w:ascii="Calibri" w:eastAsia="Calibri" w:hAnsi="Calibri" w:cs="Calibri"/>
          <w:color w:val="000000"/>
        </w:rPr>
        <w:t>IgAN</w:t>
      </w:r>
      <w:r w:rsidRPr="006D4610">
        <w:rPr>
          <w:rFonts w:eastAsia="Calibri" w:cstheme="minorHAnsi"/>
          <w:color w:val="000000"/>
        </w:rPr>
        <w:t xml:space="preserve"> trial experience, availability, patient access, and faster enrollment rate at the study level. Additionally, we can view their overall trial experience in </w:t>
      </w:r>
      <w:r w:rsidR="00644F16">
        <w:rPr>
          <w:rFonts w:eastAsia="Calibri" w:cstheme="minorHAnsi"/>
          <w:color w:val="000000"/>
        </w:rPr>
        <w:t>P</w:t>
      </w:r>
      <w:r w:rsidRPr="006D4610">
        <w:rPr>
          <w:rFonts w:eastAsia="Calibri" w:cstheme="minorHAnsi"/>
          <w:color w:val="000000"/>
        </w:rPr>
        <w:t xml:space="preserve">hase </w:t>
      </w:r>
      <w:r w:rsidR="00644F16">
        <w:rPr>
          <w:rFonts w:eastAsia="Calibri" w:cstheme="minorHAnsi"/>
          <w:color w:val="000000"/>
        </w:rPr>
        <w:t>III</w:t>
      </w:r>
      <w:r w:rsidRPr="006D4610">
        <w:rPr>
          <w:rFonts w:eastAsia="Calibri" w:cstheme="minorHAnsi"/>
          <w:color w:val="000000"/>
        </w:rPr>
        <w:t xml:space="preserve"> studies, rare diseases, </w:t>
      </w:r>
      <w:r w:rsidR="00644F16">
        <w:rPr>
          <w:rFonts w:eastAsia="Calibri" w:cstheme="minorHAnsi"/>
          <w:color w:val="000000"/>
        </w:rPr>
        <w:t>DCTs</w:t>
      </w:r>
      <w:r w:rsidRPr="006D4610">
        <w:rPr>
          <w:rFonts w:eastAsia="Calibri" w:cstheme="minorHAnsi"/>
          <w:color w:val="000000"/>
        </w:rPr>
        <w:t>, real</w:t>
      </w:r>
      <w:r w:rsidR="00644F16">
        <w:rPr>
          <w:rFonts w:eastAsia="Calibri" w:cstheme="minorHAnsi"/>
          <w:color w:val="000000"/>
        </w:rPr>
        <w:t>-</w:t>
      </w:r>
      <w:r w:rsidRPr="006D4610">
        <w:rPr>
          <w:rFonts w:eastAsia="Calibri" w:cstheme="minorHAnsi"/>
          <w:color w:val="000000"/>
        </w:rPr>
        <w:t>world evidence</w:t>
      </w:r>
      <w:r w:rsidR="00644F16">
        <w:rPr>
          <w:rFonts w:eastAsia="Calibri" w:cstheme="minorHAnsi"/>
          <w:color w:val="000000"/>
        </w:rPr>
        <w:t xml:space="preserve"> (RWE)</w:t>
      </w:r>
      <w:r w:rsidRPr="006D4610">
        <w:rPr>
          <w:rFonts w:eastAsia="Calibri" w:cstheme="minorHAnsi"/>
          <w:color w:val="000000"/>
        </w:rPr>
        <w:t xml:space="preserve"> trials</w:t>
      </w:r>
      <w:r w:rsidR="00644F16">
        <w:rPr>
          <w:rFonts w:eastAsia="Calibri" w:cstheme="minorHAnsi"/>
          <w:color w:val="000000"/>
        </w:rPr>
        <w:t>,</w:t>
      </w:r>
      <w:r w:rsidRPr="006D4610">
        <w:rPr>
          <w:rFonts w:eastAsia="Calibri" w:cstheme="minorHAnsi"/>
          <w:color w:val="000000"/>
        </w:rPr>
        <w:t xml:space="preserve"> and proteinuria trials. </w:t>
      </w:r>
      <w:r w:rsidR="00CC0467">
        <w:rPr>
          <w:rFonts w:eastAsia="Calibri" w:cstheme="minorHAnsi"/>
          <w:color w:val="000000"/>
        </w:rPr>
        <w:t>W</w:t>
      </w:r>
      <w:r w:rsidRPr="006D4610">
        <w:rPr>
          <w:rFonts w:eastAsia="Calibri" w:cstheme="minorHAnsi"/>
          <w:color w:val="000000"/>
        </w:rPr>
        <w:t xml:space="preserve">e can filter out anyone from trials that were terminated due to poor enrollment or have red regulatory action flags. Lastly, with RWD, we can add other variables like referral networks to get </w:t>
      </w:r>
      <w:r w:rsidR="00B17E37">
        <w:rPr>
          <w:rFonts w:eastAsia="Calibri" w:cstheme="minorHAnsi"/>
          <w:color w:val="000000"/>
        </w:rPr>
        <w:t xml:space="preserve">an </w:t>
      </w:r>
      <w:r w:rsidRPr="006D4610">
        <w:rPr>
          <w:rFonts w:eastAsia="Calibri" w:cstheme="minorHAnsi"/>
          <w:color w:val="000000"/>
        </w:rPr>
        <w:t>idea of who the most trusted nephrologists are.</w:t>
      </w:r>
    </w:p>
    <w:p w14:paraId="36393077" w14:textId="4B051EB2" w:rsidR="00FF7BE0" w:rsidRPr="006D4610" w:rsidRDefault="00FF7BE0" w:rsidP="009D0AC5">
      <w:pPr>
        <w:spacing w:before="80" w:line="240" w:lineRule="auto"/>
        <w:rPr>
          <w:rFonts w:eastAsia="Calibri" w:cstheme="minorHAnsi"/>
          <w:color w:val="000000"/>
        </w:rPr>
      </w:pPr>
      <w:r w:rsidRPr="006D4610">
        <w:rPr>
          <w:rFonts w:eastAsia="Calibri" w:cstheme="minorHAnsi"/>
          <w:color w:val="000000"/>
        </w:rPr>
        <w:t xml:space="preserve">Connecting the dots between patients and clinical trials, we must compare the patient location with potential </w:t>
      </w:r>
      <w:r w:rsidRPr="00C74C5E">
        <w:rPr>
          <w:rFonts w:ascii="Calibri" w:eastAsia="Calibri" w:hAnsi="Calibri" w:cs="Calibri"/>
          <w:color w:val="000000"/>
        </w:rPr>
        <w:t>IgAN</w:t>
      </w:r>
      <w:r w:rsidRPr="006D4610">
        <w:rPr>
          <w:rFonts w:eastAsia="Calibri" w:cstheme="minorHAnsi"/>
          <w:color w:val="000000"/>
        </w:rPr>
        <w:t xml:space="preserve"> investigators, especially those </w:t>
      </w:r>
      <w:r>
        <w:rPr>
          <w:rFonts w:eastAsia="Calibri" w:cstheme="minorHAnsi"/>
          <w:color w:val="000000"/>
        </w:rPr>
        <w:t>with</w:t>
      </w:r>
      <w:r w:rsidRPr="006D4610">
        <w:rPr>
          <w:rFonts w:eastAsia="Calibri" w:cstheme="minorHAnsi"/>
          <w:color w:val="000000"/>
        </w:rPr>
        <w:t xml:space="preserve"> the desired trial experience and qualifications need</w:t>
      </w:r>
      <w:r>
        <w:rPr>
          <w:rFonts w:eastAsia="Calibri" w:cstheme="minorHAnsi"/>
          <w:color w:val="000000"/>
        </w:rPr>
        <w:t>ed</w:t>
      </w:r>
      <w:r w:rsidRPr="006D4610">
        <w:rPr>
          <w:rFonts w:eastAsia="Calibri" w:cstheme="minorHAnsi"/>
          <w:color w:val="000000"/>
        </w:rPr>
        <w:t xml:space="preserve">. This heat map of </w:t>
      </w:r>
      <w:r w:rsidRPr="00C74C5E">
        <w:rPr>
          <w:rFonts w:ascii="Calibri" w:eastAsia="Calibri" w:hAnsi="Calibri" w:cs="Calibri"/>
          <w:color w:val="000000"/>
        </w:rPr>
        <w:t>IgAN</w:t>
      </w:r>
      <w:r w:rsidRPr="006D4610">
        <w:rPr>
          <w:rFonts w:eastAsia="Calibri" w:cstheme="minorHAnsi"/>
          <w:color w:val="000000"/>
        </w:rPr>
        <w:t xml:space="preserve"> investigators tells us that the majority are in California, followed by New York, Texas, and Florida. Again, we can drill down investigator results to city and site level.</w:t>
      </w:r>
    </w:p>
    <w:p w14:paraId="7FD689FB" w14:textId="23DDB288" w:rsidR="00FD24B9" w:rsidRDefault="00CA485A" w:rsidP="009D0AC5">
      <w:pPr>
        <w:spacing w:before="80" w:line="240" w:lineRule="auto"/>
        <w:rPr>
          <w:rFonts w:eastAsia="Calibri" w:cstheme="minorHAnsi"/>
          <w:color w:val="000000"/>
        </w:rPr>
      </w:pPr>
      <w:r>
        <w:rPr>
          <w:rFonts w:eastAsia="Calibri" w:cstheme="minorHAnsi"/>
          <w:noProof/>
          <w:color w:val="000000"/>
        </w:rPr>
        <w:drawing>
          <wp:inline distT="0" distB="0" distL="0" distR="0" wp14:anchorId="13E52143" wp14:editId="23E02F89">
            <wp:extent cx="6858000" cy="3917950"/>
            <wp:effectExtent l="133350" t="114300" r="152400" b="158750"/>
            <wp:docPr id="17762916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291633" name="Picture 1776291633"/>
                    <pic:cNvPicPr/>
                  </pic:nvPicPr>
                  <pic:blipFill>
                    <a:blip r:embed="rId22">
                      <a:extLst>
                        <a:ext uri="{28A0092B-C50C-407E-A947-70E740481C1C}">
                          <a14:useLocalDpi xmlns:a14="http://schemas.microsoft.com/office/drawing/2010/main" val="0"/>
                        </a:ext>
                      </a:extLst>
                    </a:blip>
                    <a:stretch>
                      <a:fillRect/>
                    </a:stretch>
                  </pic:blipFill>
                  <pic:spPr>
                    <a:xfrm>
                      <a:off x="0" y="0"/>
                      <a:ext cx="6858000" cy="3917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B42C4">
        <w:rPr>
          <w:rFonts w:eastAsia="Calibri" w:cstheme="minorHAnsi"/>
          <w:color w:val="000000"/>
        </w:rPr>
        <w:br/>
      </w:r>
      <w:r w:rsidR="00AB42C4">
        <w:rPr>
          <w:rFonts w:eastAsia="Calibri" w:cstheme="minorHAnsi"/>
          <w:color w:val="000000"/>
          <w:sz w:val="18"/>
          <w:szCs w:val="18"/>
        </w:rPr>
        <w:t xml:space="preserve">   </w:t>
      </w:r>
      <w:r w:rsidR="00AB42C4" w:rsidRPr="00AB42C4">
        <w:rPr>
          <w:rFonts w:eastAsia="Calibri" w:cstheme="minorHAnsi"/>
          <w:color w:val="000000"/>
          <w:sz w:val="18"/>
          <w:szCs w:val="18"/>
        </w:rPr>
        <w:t>Source: Sitetrove</w:t>
      </w:r>
    </w:p>
    <w:p w14:paraId="36BEE43E" w14:textId="021F8F5E" w:rsidR="00297343" w:rsidRPr="006D4610" w:rsidRDefault="00297343" w:rsidP="009D0AC5">
      <w:pPr>
        <w:spacing w:before="80" w:line="240" w:lineRule="auto"/>
        <w:rPr>
          <w:rFonts w:eastAsia="Calibri" w:cstheme="minorHAnsi"/>
          <w:color w:val="000000"/>
        </w:rPr>
      </w:pPr>
      <w:r>
        <w:rPr>
          <w:rFonts w:eastAsia="Calibri" w:cstheme="minorHAnsi"/>
          <w:color w:val="000000"/>
        </w:rPr>
        <w:t>The</w:t>
      </w:r>
      <w:r w:rsidRPr="006D4610">
        <w:rPr>
          <w:rFonts w:eastAsia="Calibri" w:cstheme="minorHAnsi"/>
          <w:color w:val="000000"/>
        </w:rPr>
        <w:t xml:space="preserve"> heat map of </w:t>
      </w:r>
      <w:r w:rsidRPr="006500C9">
        <w:rPr>
          <w:rFonts w:eastAsia="Calibri" w:cstheme="minorHAnsi"/>
          <w:color w:val="000000"/>
        </w:rPr>
        <w:t>IgAN</w:t>
      </w:r>
      <w:r w:rsidRPr="006D4610">
        <w:rPr>
          <w:rFonts w:eastAsia="Calibri" w:cstheme="minorHAnsi"/>
          <w:color w:val="000000"/>
        </w:rPr>
        <w:t xml:space="preserve"> trial</w:t>
      </w:r>
      <w:r>
        <w:rPr>
          <w:rFonts w:eastAsia="Calibri" w:cstheme="minorHAnsi"/>
          <w:color w:val="000000"/>
        </w:rPr>
        <w:t>-naïve</w:t>
      </w:r>
      <w:r w:rsidRPr="006D4610">
        <w:rPr>
          <w:rFonts w:eastAsia="Calibri" w:cstheme="minorHAnsi"/>
          <w:color w:val="000000"/>
        </w:rPr>
        <w:t xml:space="preserve"> </w:t>
      </w:r>
      <w:r>
        <w:rPr>
          <w:rFonts w:eastAsia="Calibri" w:cstheme="minorHAnsi"/>
          <w:color w:val="000000"/>
        </w:rPr>
        <w:t xml:space="preserve">shows </w:t>
      </w:r>
      <w:r w:rsidRPr="006D4610">
        <w:rPr>
          <w:rFonts w:eastAsia="Calibri" w:cstheme="minorHAnsi"/>
          <w:color w:val="000000"/>
        </w:rPr>
        <w:t xml:space="preserve">physicians </w:t>
      </w:r>
      <w:r>
        <w:rPr>
          <w:rFonts w:eastAsia="Calibri" w:cstheme="minorHAnsi"/>
          <w:color w:val="000000"/>
        </w:rPr>
        <w:t>with</w:t>
      </w:r>
      <w:r w:rsidRPr="006D4610">
        <w:rPr>
          <w:rFonts w:eastAsia="Calibri" w:cstheme="minorHAnsi"/>
          <w:color w:val="000000"/>
        </w:rPr>
        <w:t xml:space="preserve"> access to </w:t>
      </w:r>
      <w:r w:rsidRPr="006500C9">
        <w:rPr>
          <w:rFonts w:eastAsia="Calibri" w:cstheme="minorHAnsi"/>
          <w:color w:val="000000"/>
        </w:rPr>
        <w:t>IgAN</w:t>
      </w:r>
      <w:r w:rsidRPr="006D4610">
        <w:rPr>
          <w:rFonts w:eastAsia="Calibri" w:cstheme="minorHAnsi"/>
          <w:color w:val="000000"/>
        </w:rPr>
        <w:t xml:space="preserve"> patients and may be interested in being part of the referral network. California takes the lead</w:t>
      </w:r>
      <w:r>
        <w:rPr>
          <w:rFonts w:eastAsia="Calibri" w:cstheme="minorHAnsi"/>
          <w:color w:val="000000"/>
        </w:rPr>
        <w:t>, f</w:t>
      </w:r>
      <w:r w:rsidRPr="006D4610">
        <w:rPr>
          <w:rFonts w:eastAsia="Calibri" w:cstheme="minorHAnsi"/>
          <w:color w:val="000000"/>
        </w:rPr>
        <w:t xml:space="preserve">ollowed by Texas, Tennessee, Texas, New York, Florida, and Illinois. </w:t>
      </w:r>
    </w:p>
    <w:p w14:paraId="37AEEF61" w14:textId="3A1AF1EB" w:rsidR="00CA485A" w:rsidRPr="006500C9" w:rsidRDefault="006500C9" w:rsidP="009D0AC5">
      <w:pPr>
        <w:spacing w:before="80" w:line="240" w:lineRule="auto"/>
        <w:rPr>
          <w:rFonts w:eastAsia="Calibri" w:cstheme="minorHAnsi"/>
          <w:b/>
          <w:bCs/>
          <w:color w:val="000000"/>
        </w:rPr>
      </w:pPr>
      <w:r w:rsidRPr="006500C9">
        <w:rPr>
          <w:rFonts w:eastAsia="Calibri" w:cstheme="minorHAnsi"/>
          <w:b/>
          <w:bCs/>
          <w:color w:val="000000"/>
        </w:rPr>
        <w:t>A closer look at trial-naïve patients</w:t>
      </w:r>
    </w:p>
    <w:p w14:paraId="0CF2BE6D" w14:textId="77777777" w:rsidR="005E4B5C" w:rsidRDefault="006500C9" w:rsidP="005E4B5C">
      <w:pPr>
        <w:pStyle w:val="ListParagraph"/>
        <w:numPr>
          <w:ilvl w:val="0"/>
          <w:numId w:val="5"/>
        </w:numPr>
        <w:spacing w:before="80" w:line="240" w:lineRule="auto"/>
        <w:rPr>
          <w:rFonts w:eastAsia="Calibri" w:cstheme="minorHAnsi"/>
          <w:color w:val="000000"/>
        </w:rPr>
      </w:pPr>
      <w:r w:rsidRPr="005E4B5C">
        <w:rPr>
          <w:rFonts w:eastAsia="Calibri" w:cstheme="minorHAnsi"/>
          <w:color w:val="000000"/>
        </w:rPr>
        <w:t xml:space="preserve">Total – </w:t>
      </w:r>
      <w:r w:rsidRPr="005E4B5C">
        <w:rPr>
          <w:rFonts w:eastAsia="Calibri" w:cstheme="minorHAnsi"/>
          <w:b/>
          <w:bCs/>
          <w:color w:val="000000"/>
        </w:rPr>
        <w:t>4,704 physicians</w:t>
      </w:r>
      <w:r w:rsidRPr="005E4B5C">
        <w:rPr>
          <w:rFonts w:eastAsia="Calibri" w:cstheme="minorHAnsi"/>
          <w:color w:val="000000"/>
        </w:rPr>
        <w:t xml:space="preserve"> with IgAN patients specialize in nephrology and are not linked in Sitetrove to a </w:t>
      </w:r>
      <w:proofErr w:type="spellStart"/>
      <w:r w:rsidRPr="005E4B5C">
        <w:rPr>
          <w:rFonts w:eastAsia="Calibri" w:cstheme="minorHAnsi"/>
          <w:color w:val="000000"/>
        </w:rPr>
        <w:t>IgAN</w:t>
      </w:r>
      <w:proofErr w:type="spellEnd"/>
      <w:r w:rsidRPr="005E4B5C">
        <w:rPr>
          <w:rFonts w:eastAsia="Calibri" w:cstheme="minorHAnsi"/>
          <w:color w:val="000000"/>
        </w:rPr>
        <w:t xml:space="preserve"> trial</w:t>
      </w:r>
    </w:p>
    <w:p w14:paraId="1FA1D67C" w14:textId="77777777" w:rsidR="005E4B5C" w:rsidRDefault="006500C9" w:rsidP="005E4B5C">
      <w:pPr>
        <w:pStyle w:val="ListParagraph"/>
        <w:numPr>
          <w:ilvl w:val="0"/>
          <w:numId w:val="5"/>
        </w:numPr>
        <w:spacing w:before="80" w:line="240" w:lineRule="auto"/>
        <w:rPr>
          <w:rFonts w:eastAsia="Calibri" w:cstheme="minorHAnsi"/>
          <w:color w:val="000000"/>
        </w:rPr>
      </w:pPr>
      <w:r w:rsidRPr="005E4B5C">
        <w:rPr>
          <w:rFonts w:eastAsia="Calibri" w:cstheme="minorHAnsi"/>
          <w:color w:val="000000"/>
        </w:rPr>
        <w:t>166 of these physicians are investigators in a non-</w:t>
      </w:r>
      <w:proofErr w:type="spellStart"/>
      <w:r w:rsidRPr="005E4B5C">
        <w:rPr>
          <w:rFonts w:eastAsia="Calibri" w:cstheme="minorHAnsi"/>
          <w:color w:val="000000"/>
        </w:rPr>
        <w:t>IgAN</w:t>
      </w:r>
      <w:proofErr w:type="spellEnd"/>
      <w:r w:rsidRPr="005E4B5C">
        <w:rPr>
          <w:rFonts w:eastAsia="Calibri" w:cstheme="minorHAnsi"/>
          <w:color w:val="000000"/>
        </w:rPr>
        <w:t xml:space="preserve"> study</w:t>
      </w:r>
    </w:p>
    <w:p w14:paraId="4F2CF022" w14:textId="77777777" w:rsidR="005E4B5C" w:rsidRDefault="006500C9" w:rsidP="005E4B5C">
      <w:pPr>
        <w:pStyle w:val="ListParagraph"/>
        <w:numPr>
          <w:ilvl w:val="1"/>
          <w:numId w:val="5"/>
        </w:numPr>
        <w:spacing w:before="80" w:line="240" w:lineRule="auto"/>
        <w:rPr>
          <w:rFonts w:eastAsia="Calibri" w:cstheme="minorHAnsi"/>
          <w:color w:val="000000"/>
        </w:rPr>
      </w:pPr>
      <w:r w:rsidRPr="005E4B5C">
        <w:rPr>
          <w:rFonts w:eastAsia="Calibri" w:cstheme="minorHAnsi"/>
          <w:b/>
          <w:bCs/>
          <w:color w:val="000000"/>
        </w:rPr>
        <w:t xml:space="preserve">23 investigators </w:t>
      </w:r>
      <w:r w:rsidRPr="005E4B5C">
        <w:rPr>
          <w:rFonts w:eastAsia="Calibri" w:cstheme="minorHAnsi"/>
          <w:color w:val="000000"/>
        </w:rPr>
        <w:t xml:space="preserve">have access to 10+ </w:t>
      </w:r>
      <w:proofErr w:type="spellStart"/>
      <w:r w:rsidRPr="005E4B5C">
        <w:rPr>
          <w:rFonts w:eastAsia="Calibri" w:cstheme="minorHAnsi"/>
          <w:color w:val="000000"/>
        </w:rPr>
        <w:t>IgAN</w:t>
      </w:r>
      <w:proofErr w:type="spellEnd"/>
      <w:r w:rsidRPr="005E4B5C">
        <w:rPr>
          <w:rFonts w:eastAsia="Calibri" w:cstheme="minorHAnsi"/>
          <w:color w:val="000000"/>
        </w:rPr>
        <w:t xml:space="preserve"> patients</w:t>
      </w:r>
    </w:p>
    <w:p w14:paraId="7D0B57D7" w14:textId="77777777" w:rsidR="005E4B5C" w:rsidRDefault="006500C9" w:rsidP="005E4B5C">
      <w:pPr>
        <w:pStyle w:val="ListParagraph"/>
        <w:numPr>
          <w:ilvl w:val="1"/>
          <w:numId w:val="5"/>
        </w:numPr>
        <w:spacing w:before="80" w:line="240" w:lineRule="auto"/>
        <w:rPr>
          <w:rFonts w:eastAsia="Calibri" w:cstheme="minorHAnsi"/>
          <w:color w:val="000000"/>
        </w:rPr>
      </w:pPr>
      <w:r w:rsidRPr="005E4B5C">
        <w:rPr>
          <w:rFonts w:eastAsia="Calibri" w:cstheme="minorHAnsi"/>
          <w:b/>
          <w:bCs/>
          <w:color w:val="000000"/>
        </w:rPr>
        <w:t>15 investigators</w:t>
      </w:r>
      <w:r w:rsidRPr="005E4B5C">
        <w:rPr>
          <w:rFonts w:eastAsia="Calibri" w:cstheme="minorHAnsi"/>
          <w:color w:val="000000"/>
        </w:rPr>
        <w:t xml:space="preserve"> have access to Asian patients; </w:t>
      </w:r>
      <w:r w:rsidRPr="005E4B5C">
        <w:rPr>
          <w:rFonts w:eastAsia="Calibri" w:cstheme="minorHAnsi"/>
          <w:b/>
          <w:bCs/>
          <w:color w:val="000000"/>
        </w:rPr>
        <w:t>7</w:t>
      </w:r>
      <w:r w:rsidRPr="005E4B5C">
        <w:rPr>
          <w:rFonts w:eastAsia="Calibri" w:cstheme="minorHAnsi"/>
          <w:color w:val="000000"/>
        </w:rPr>
        <w:t xml:space="preserve"> have access to Black patients; </w:t>
      </w:r>
      <w:r w:rsidRPr="005E4B5C">
        <w:rPr>
          <w:rFonts w:eastAsia="Calibri" w:cstheme="minorHAnsi"/>
          <w:b/>
          <w:bCs/>
          <w:color w:val="000000"/>
        </w:rPr>
        <w:t>10</w:t>
      </w:r>
      <w:r w:rsidRPr="005E4B5C">
        <w:rPr>
          <w:rFonts w:eastAsia="Calibri" w:cstheme="minorHAnsi"/>
          <w:color w:val="000000"/>
        </w:rPr>
        <w:t xml:space="preserve"> have access to Hispanic patients; </w:t>
      </w:r>
      <w:r w:rsidRPr="005E4B5C">
        <w:rPr>
          <w:rFonts w:eastAsia="Calibri" w:cstheme="minorHAnsi"/>
          <w:b/>
          <w:bCs/>
          <w:color w:val="000000"/>
        </w:rPr>
        <w:t xml:space="preserve">32 </w:t>
      </w:r>
      <w:r w:rsidRPr="005E4B5C">
        <w:rPr>
          <w:rFonts w:eastAsia="Calibri" w:cstheme="minorHAnsi"/>
          <w:color w:val="000000"/>
        </w:rPr>
        <w:t>have access to rural patients</w:t>
      </w:r>
    </w:p>
    <w:p w14:paraId="72DABE41" w14:textId="27C99FFC" w:rsidR="006500C9" w:rsidRPr="005E4B5C" w:rsidRDefault="006500C9" w:rsidP="005E4B5C">
      <w:pPr>
        <w:pStyle w:val="ListParagraph"/>
        <w:numPr>
          <w:ilvl w:val="1"/>
          <w:numId w:val="5"/>
        </w:numPr>
        <w:spacing w:before="80" w:line="240" w:lineRule="auto"/>
        <w:rPr>
          <w:rFonts w:eastAsia="Calibri" w:cstheme="minorHAnsi"/>
          <w:color w:val="000000"/>
        </w:rPr>
      </w:pPr>
      <w:r w:rsidRPr="005E4B5C">
        <w:rPr>
          <w:rFonts w:eastAsia="Calibri" w:cstheme="minorHAnsi"/>
          <w:b/>
          <w:bCs/>
          <w:color w:val="000000"/>
        </w:rPr>
        <w:t xml:space="preserve">2 investigators </w:t>
      </w:r>
      <w:r w:rsidRPr="005E4B5C">
        <w:rPr>
          <w:rFonts w:eastAsia="Calibri" w:cstheme="minorHAnsi"/>
          <w:color w:val="000000"/>
        </w:rPr>
        <w:t>are located in the states where no IgAN investigators were found (Arkansas, Mississippi)</w:t>
      </w:r>
    </w:p>
    <w:p w14:paraId="4CC1C6D0" w14:textId="4B737372" w:rsidR="006500C9" w:rsidRPr="006500C9" w:rsidRDefault="006500C9" w:rsidP="003E54EE">
      <w:pPr>
        <w:spacing w:before="80" w:line="240" w:lineRule="auto"/>
        <w:rPr>
          <w:rFonts w:eastAsia="Calibri" w:cstheme="minorHAnsi"/>
          <w:color w:val="000000"/>
        </w:rPr>
      </w:pPr>
      <w:r w:rsidRPr="006500C9">
        <w:rPr>
          <w:rFonts w:eastAsia="Calibri" w:cstheme="minorHAnsi"/>
          <w:b/>
          <w:bCs/>
          <w:color w:val="000000"/>
        </w:rPr>
        <w:t>Referral Network</w:t>
      </w:r>
      <w:r w:rsidR="00731675">
        <w:rPr>
          <w:rFonts w:eastAsia="Calibri" w:cstheme="minorHAnsi"/>
          <w:b/>
          <w:bCs/>
          <w:color w:val="000000"/>
        </w:rPr>
        <w:t xml:space="preserve">              </w:t>
      </w:r>
    </w:p>
    <w:p w14:paraId="24B4B2D5" w14:textId="7B3C20DC" w:rsidR="003E54EE" w:rsidRPr="003E54EE" w:rsidRDefault="009C5F1F" w:rsidP="003E54EE">
      <w:pPr>
        <w:pStyle w:val="ListParagraph"/>
        <w:numPr>
          <w:ilvl w:val="0"/>
          <w:numId w:val="7"/>
        </w:numPr>
        <w:spacing w:before="80" w:line="240" w:lineRule="auto"/>
        <w:rPr>
          <w:rFonts w:eastAsia="Calibri" w:cstheme="minorHAnsi"/>
          <w:color w:val="000000"/>
        </w:rPr>
      </w:pPr>
      <w:r>
        <w:rPr>
          <w:rFonts w:eastAsia="Calibri" w:cstheme="minorHAnsi"/>
          <w:b/>
          <w:bCs/>
          <w:color w:val="000000"/>
        </w:rPr>
        <w:t xml:space="preserve"> pr</w:t>
      </w:r>
      <w:r w:rsidR="006500C9" w:rsidRPr="003E54EE">
        <w:rPr>
          <w:rFonts w:eastAsia="Calibri" w:cstheme="minorHAnsi"/>
          <w:b/>
          <w:bCs/>
          <w:color w:val="000000"/>
        </w:rPr>
        <w:t>oviders</w:t>
      </w:r>
      <w:r w:rsidR="006500C9" w:rsidRPr="003E54EE">
        <w:rPr>
          <w:rFonts w:eastAsia="Calibri" w:cstheme="minorHAnsi"/>
          <w:color w:val="000000"/>
        </w:rPr>
        <w:t xml:space="preserve"> have no trial experience (any indication) and have access to </w:t>
      </w:r>
    </w:p>
    <w:p w14:paraId="1318C038" w14:textId="77777777" w:rsidR="003E54EE" w:rsidRPr="003E54EE" w:rsidRDefault="006500C9" w:rsidP="003E54EE">
      <w:pPr>
        <w:pStyle w:val="ListParagraph"/>
        <w:numPr>
          <w:ilvl w:val="0"/>
          <w:numId w:val="6"/>
        </w:numPr>
        <w:spacing w:before="80" w:line="240" w:lineRule="auto"/>
        <w:rPr>
          <w:rFonts w:eastAsia="Calibri" w:cstheme="minorHAnsi"/>
          <w:color w:val="000000"/>
        </w:rPr>
      </w:pPr>
      <w:r w:rsidRPr="003E54EE">
        <w:rPr>
          <w:rFonts w:eastAsia="Calibri" w:cstheme="minorHAnsi"/>
          <w:b/>
          <w:bCs/>
          <w:color w:val="000000"/>
        </w:rPr>
        <w:t>10+ patients</w:t>
      </w:r>
    </w:p>
    <w:p w14:paraId="18B0567B" w14:textId="77777777" w:rsidR="003E54EE" w:rsidRDefault="006500C9" w:rsidP="003E54EE">
      <w:pPr>
        <w:pStyle w:val="ListParagraph"/>
        <w:numPr>
          <w:ilvl w:val="0"/>
          <w:numId w:val="6"/>
        </w:numPr>
        <w:spacing w:before="80" w:line="240" w:lineRule="auto"/>
        <w:rPr>
          <w:rFonts w:eastAsia="Calibri" w:cstheme="minorHAnsi"/>
          <w:color w:val="000000"/>
        </w:rPr>
      </w:pPr>
      <w:r w:rsidRPr="003E54EE">
        <w:rPr>
          <w:rFonts w:eastAsia="Calibri" w:cstheme="minorHAnsi"/>
          <w:b/>
          <w:bCs/>
          <w:color w:val="000000"/>
        </w:rPr>
        <w:t>67 providers</w:t>
      </w:r>
      <w:r w:rsidRPr="003E54EE">
        <w:rPr>
          <w:rFonts w:eastAsia="Calibri" w:cstheme="minorHAnsi"/>
          <w:color w:val="000000"/>
        </w:rPr>
        <w:t xml:space="preserve"> have access to </w:t>
      </w:r>
    </w:p>
    <w:p w14:paraId="107B0479" w14:textId="3792E036" w:rsidR="006500C9" w:rsidRPr="003E54EE" w:rsidRDefault="006500C9" w:rsidP="003E54EE">
      <w:pPr>
        <w:pStyle w:val="ListParagraph"/>
        <w:numPr>
          <w:ilvl w:val="0"/>
          <w:numId w:val="6"/>
        </w:numPr>
        <w:spacing w:before="80" w:line="240" w:lineRule="auto"/>
        <w:rPr>
          <w:rFonts w:eastAsia="Calibri" w:cstheme="minorHAnsi"/>
          <w:color w:val="000000"/>
        </w:rPr>
      </w:pPr>
      <w:r w:rsidRPr="003E54EE">
        <w:rPr>
          <w:rFonts w:eastAsia="Calibri" w:cstheme="minorHAnsi"/>
          <w:b/>
          <w:bCs/>
          <w:color w:val="000000"/>
        </w:rPr>
        <w:t xml:space="preserve">20+ </w:t>
      </w:r>
      <w:proofErr w:type="spellStart"/>
      <w:r w:rsidRPr="003E54EE">
        <w:rPr>
          <w:rFonts w:eastAsia="Calibri" w:cstheme="minorHAnsi"/>
          <w:b/>
          <w:bCs/>
          <w:color w:val="000000"/>
        </w:rPr>
        <w:t>IgAN</w:t>
      </w:r>
      <w:proofErr w:type="spellEnd"/>
      <w:r w:rsidRPr="003E54EE">
        <w:rPr>
          <w:rFonts w:eastAsia="Calibri" w:cstheme="minorHAnsi"/>
          <w:b/>
          <w:bCs/>
          <w:color w:val="000000"/>
        </w:rPr>
        <w:t xml:space="preserve"> patients</w:t>
      </w:r>
    </w:p>
    <w:p w14:paraId="36E2522C" w14:textId="77777777" w:rsidR="007E7B9B" w:rsidRDefault="006500C9" w:rsidP="007E7B9B">
      <w:pPr>
        <w:spacing w:before="80" w:line="240" w:lineRule="auto"/>
        <w:rPr>
          <w:rFonts w:eastAsia="Calibri" w:cstheme="minorHAnsi"/>
          <w:color w:val="000000"/>
        </w:rPr>
      </w:pPr>
      <w:r w:rsidRPr="006500C9">
        <w:rPr>
          <w:rFonts w:eastAsia="Calibri" w:cstheme="minorHAnsi"/>
          <w:b/>
          <w:bCs/>
          <w:color w:val="000000"/>
        </w:rPr>
        <w:t xml:space="preserve">21 providers </w:t>
      </w:r>
      <w:r w:rsidRPr="006500C9">
        <w:rPr>
          <w:rFonts w:eastAsia="Calibri" w:cstheme="minorHAnsi"/>
          <w:color w:val="000000"/>
        </w:rPr>
        <w:t xml:space="preserve">have access to </w:t>
      </w:r>
    </w:p>
    <w:p w14:paraId="1D1EB1CD" w14:textId="5557422B" w:rsidR="00C85B6E" w:rsidRPr="00D009FD" w:rsidRDefault="006500C9" w:rsidP="009D0AC5">
      <w:pPr>
        <w:pStyle w:val="ListParagraph"/>
        <w:numPr>
          <w:ilvl w:val="0"/>
          <w:numId w:val="8"/>
        </w:numPr>
        <w:spacing w:before="80" w:line="240" w:lineRule="auto"/>
        <w:rPr>
          <w:rFonts w:eastAsia="Calibri" w:cstheme="minorHAnsi"/>
          <w:color w:val="000000"/>
        </w:rPr>
      </w:pPr>
      <w:r w:rsidRPr="007E7B9B">
        <w:rPr>
          <w:rFonts w:eastAsia="Calibri" w:cstheme="minorHAnsi"/>
          <w:b/>
          <w:bCs/>
          <w:color w:val="000000"/>
        </w:rPr>
        <w:t xml:space="preserve">30+ </w:t>
      </w:r>
      <w:proofErr w:type="spellStart"/>
      <w:r w:rsidRPr="007E7B9B">
        <w:rPr>
          <w:rFonts w:eastAsia="Calibri" w:cstheme="minorHAnsi"/>
          <w:b/>
          <w:bCs/>
          <w:color w:val="000000"/>
        </w:rPr>
        <w:t>IgAN</w:t>
      </w:r>
      <w:proofErr w:type="spellEnd"/>
      <w:r w:rsidRPr="007E7B9B">
        <w:rPr>
          <w:rFonts w:eastAsia="Calibri" w:cstheme="minorHAnsi"/>
          <w:b/>
          <w:bCs/>
          <w:color w:val="000000"/>
        </w:rPr>
        <w:t xml:space="preserve"> patients </w:t>
      </w:r>
    </w:p>
    <w:p w14:paraId="09981D89" w14:textId="0368025A" w:rsidR="005B7416" w:rsidRDefault="00E53C34" w:rsidP="009D0AC5">
      <w:pPr>
        <w:spacing w:before="80" w:line="240" w:lineRule="auto"/>
        <w:rPr>
          <w:rFonts w:eastAsia="Calibri" w:cstheme="minorHAnsi"/>
          <w:color w:val="000000"/>
        </w:rPr>
      </w:pPr>
      <w:r w:rsidRPr="006D4610">
        <w:rPr>
          <w:rFonts w:eastAsia="Calibri" w:cstheme="minorHAnsi"/>
          <w:color w:val="000000"/>
        </w:rPr>
        <w:t xml:space="preserve">We know right from the top we don't want anybody with a red flag. These are investigators who have failed </w:t>
      </w:r>
      <w:r>
        <w:rPr>
          <w:rFonts w:eastAsia="Calibri" w:cstheme="minorHAnsi"/>
          <w:color w:val="000000"/>
        </w:rPr>
        <w:t>a</w:t>
      </w:r>
      <w:r w:rsidRPr="006D4610">
        <w:rPr>
          <w:rFonts w:eastAsia="Calibri" w:cstheme="minorHAnsi"/>
          <w:color w:val="000000"/>
        </w:rPr>
        <w:t xml:space="preserve">n </w:t>
      </w:r>
      <w:r>
        <w:rPr>
          <w:rFonts w:eastAsia="Calibri" w:cstheme="minorHAnsi"/>
          <w:color w:val="000000"/>
        </w:rPr>
        <w:t xml:space="preserve">FDA </w:t>
      </w:r>
      <w:r w:rsidRPr="006D4610">
        <w:rPr>
          <w:rFonts w:eastAsia="Calibri" w:cstheme="minorHAnsi"/>
          <w:color w:val="000000"/>
        </w:rPr>
        <w:t>inspection, are disqualified or barred from trials.</w:t>
      </w:r>
      <w:r>
        <w:rPr>
          <w:rFonts w:eastAsia="Calibri" w:cstheme="minorHAnsi"/>
          <w:color w:val="000000"/>
        </w:rPr>
        <w:t xml:space="preserve"> We also might </w:t>
      </w:r>
      <w:r w:rsidRPr="006D4610">
        <w:rPr>
          <w:rFonts w:eastAsia="Calibri" w:cstheme="minorHAnsi"/>
          <w:color w:val="000000"/>
        </w:rPr>
        <w:t>want to filter out anybody who</w:t>
      </w:r>
      <w:r>
        <w:rPr>
          <w:rFonts w:eastAsia="Calibri" w:cstheme="minorHAnsi"/>
          <w:color w:val="000000"/>
        </w:rPr>
        <w:t xml:space="preserve"> ha</w:t>
      </w:r>
      <w:r w:rsidRPr="006D4610">
        <w:rPr>
          <w:rFonts w:eastAsia="Calibri" w:cstheme="minorHAnsi"/>
          <w:color w:val="000000"/>
        </w:rPr>
        <w:t xml:space="preserve">s worked on trials that were terminated due to poor enrollment. </w:t>
      </w:r>
    </w:p>
    <w:p w14:paraId="6F85C80A" w14:textId="23E30425" w:rsidR="000A28C9" w:rsidRDefault="000A28C9" w:rsidP="009D0AC5">
      <w:pPr>
        <w:spacing w:before="80" w:line="240" w:lineRule="auto"/>
        <w:rPr>
          <w:rFonts w:eastAsia="Calibri" w:cstheme="minorHAnsi"/>
          <w:color w:val="000000"/>
        </w:rPr>
      </w:pPr>
      <w:r>
        <w:rPr>
          <w:rFonts w:eastAsia="Calibri" w:cstheme="minorHAnsi"/>
          <w:noProof/>
          <w:color w:val="000000"/>
        </w:rPr>
        <w:drawing>
          <wp:inline distT="0" distB="0" distL="0" distR="0" wp14:anchorId="5722C918" wp14:editId="49E09EB1">
            <wp:extent cx="6642411" cy="3717290"/>
            <wp:effectExtent l="152400" t="114300" r="120650" b="168910"/>
            <wp:docPr id="14273157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315721" name="Picture 1427315721"/>
                    <pic:cNvPicPr/>
                  </pic:nvPicPr>
                  <pic:blipFill>
                    <a:blip r:embed="rId23">
                      <a:extLst>
                        <a:ext uri="{28A0092B-C50C-407E-A947-70E740481C1C}">
                          <a14:useLocalDpi xmlns:a14="http://schemas.microsoft.com/office/drawing/2010/main" val="0"/>
                        </a:ext>
                      </a:extLst>
                    </a:blip>
                    <a:stretch>
                      <a:fillRect/>
                    </a:stretch>
                  </pic:blipFill>
                  <pic:spPr>
                    <a:xfrm>
                      <a:off x="0" y="0"/>
                      <a:ext cx="6644772" cy="37186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3EBD1A" w14:textId="77777777" w:rsidR="00C7367F" w:rsidRDefault="005B7416" w:rsidP="009D0AC5">
      <w:pPr>
        <w:spacing w:before="80" w:line="240" w:lineRule="auto"/>
        <w:rPr>
          <w:rFonts w:eastAsia="Calibri" w:cstheme="minorHAnsi"/>
          <w:color w:val="000000"/>
        </w:rPr>
      </w:pPr>
      <w:r>
        <w:rPr>
          <w:rFonts w:eastAsia="Calibri" w:cstheme="minorHAnsi"/>
          <w:color w:val="000000"/>
        </w:rPr>
        <w:t>At Citeline,</w:t>
      </w:r>
      <w:r w:rsidR="005A7F40" w:rsidRPr="006D4610">
        <w:rPr>
          <w:rFonts w:eastAsia="Calibri" w:cstheme="minorHAnsi"/>
          <w:color w:val="000000"/>
        </w:rPr>
        <w:t xml:space="preserve"> we </w:t>
      </w:r>
      <w:r>
        <w:rPr>
          <w:rFonts w:eastAsia="Calibri" w:cstheme="minorHAnsi"/>
          <w:color w:val="000000"/>
        </w:rPr>
        <w:t>pull</w:t>
      </w:r>
      <w:r w:rsidR="005A7F40" w:rsidRPr="006D4610">
        <w:rPr>
          <w:rFonts w:eastAsia="Calibri" w:cstheme="minorHAnsi"/>
          <w:color w:val="000000"/>
        </w:rPr>
        <w:t xml:space="preserve"> it all together. We understand what demographics to target. After comparing EPI data to literature and RWD, we know our patients. We have their </w:t>
      </w:r>
      <w:proofErr w:type="gramStart"/>
      <w:r w:rsidR="005A7F40" w:rsidRPr="006D4610">
        <w:rPr>
          <w:rFonts w:eastAsia="Calibri" w:cstheme="minorHAnsi"/>
          <w:color w:val="000000"/>
        </w:rPr>
        <w:t>diversity</w:t>
      </w:r>
      <w:proofErr w:type="gramEnd"/>
      <w:r w:rsidR="005A7F40" w:rsidRPr="006D4610">
        <w:rPr>
          <w:rFonts w:eastAsia="Calibri" w:cstheme="minorHAnsi"/>
          <w:color w:val="000000"/>
        </w:rPr>
        <w:t xml:space="preserve"> data and where they</w:t>
      </w:r>
      <w:r w:rsidR="00C7367F">
        <w:rPr>
          <w:rFonts w:eastAsia="Calibri" w:cstheme="minorHAnsi"/>
          <w:color w:val="000000"/>
        </w:rPr>
        <w:t xml:space="preserve"> a</w:t>
      </w:r>
      <w:r w:rsidR="005A7F40" w:rsidRPr="006D4610">
        <w:rPr>
          <w:rFonts w:eastAsia="Calibri" w:cstheme="minorHAnsi"/>
          <w:color w:val="000000"/>
        </w:rPr>
        <w:t xml:space="preserve">re located as well as lab and procedure data to ensure they match the protocol requirements. We have a list of qualitative investigators and their proximity to </w:t>
      </w:r>
      <w:r w:rsidR="00C7367F" w:rsidRPr="006500C9">
        <w:rPr>
          <w:rFonts w:eastAsia="Calibri" w:cstheme="minorHAnsi"/>
          <w:color w:val="000000"/>
        </w:rPr>
        <w:t>IgAN</w:t>
      </w:r>
      <w:r w:rsidR="005A7F40" w:rsidRPr="006D4610">
        <w:rPr>
          <w:rFonts w:eastAsia="Calibri" w:cstheme="minorHAnsi"/>
          <w:color w:val="000000"/>
        </w:rPr>
        <w:t xml:space="preserve"> patients as well as potential referral networks. </w:t>
      </w:r>
    </w:p>
    <w:p w14:paraId="2583638A" w14:textId="378A0AA8" w:rsidR="005A7F40" w:rsidRPr="006D4610" w:rsidRDefault="00C7367F" w:rsidP="009D0AC5">
      <w:pPr>
        <w:spacing w:before="80" w:line="240" w:lineRule="auto"/>
        <w:rPr>
          <w:rFonts w:eastAsia="Calibri" w:cstheme="minorHAnsi"/>
          <w:color w:val="000000"/>
        </w:rPr>
      </w:pPr>
      <w:r>
        <w:rPr>
          <w:rFonts w:eastAsia="Calibri" w:cstheme="minorHAnsi"/>
          <w:color w:val="000000"/>
        </w:rPr>
        <w:t>This</w:t>
      </w:r>
      <w:r w:rsidR="005A7F40" w:rsidRPr="006D4610">
        <w:rPr>
          <w:rFonts w:eastAsia="Calibri" w:cstheme="minorHAnsi"/>
          <w:color w:val="000000"/>
        </w:rPr>
        <w:t xml:space="preserve"> patient-centric approach to site selection </w:t>
      </w:r>
      <w:r w:rsidR="0087620C">
        <w:rPr>
          <w:rFonts w:eastAsia="Calibri" w:cstheme="minorHAnsi"/>
          <w:color w:val="000000"/>
        </w:rPr>
        <w:t xml:space="preserve">helps </w:t>
      </w:r>
      <w:r w:rsidR="003F700E">
        <w:rPr>
          <w:rFonts w:eastAsia="Calibri" w:cstheme="minorHAnsi"/>
          <w:color w:val="000000"/>
        </w:rPr>
        <w:t>ensure that each patient receives the right</w:t>
      </w:r>
      <w:r w:rsidR="005A7F40" w:rsidRPr="006D4610">
        <w:rPr>
          <w:rFonts w:eastAsia="Calibri" w:cstheme="minorHAnsi"/>
          <w:color w:val="000000"/>
        </w:rPr>
        <w:t xml:space="preserve"> medications at the right dose</w:t>
      </w:r>
      <w:r w:rsidR="003F700E">
        <w:rPr>
          <w:rFonts w:eastAsia="Calibri" w:cstheme="minorHAnsi"/>
          <w:color w:val="000000"/>
        </w:rPr>
        <w:t xml:space="preserve"> and </w:t>
      </w:r>
      <w:r w:rsidR="005A7F40" w:rsidRPr="006D4610">
        <w:rPr>
          <w:rFonts w:eastAsia="Calibri" w:cstheme="minorHAnsi"/>
          <w:color w:val="000000"/>
        </w:rPr>
        <w:t xml:space="preserve">at the right time. </w:t>
      </w:r>
    </w:p>
    <w:p w14:paraId="3C8E5AEF" w14:textId="1295EBEC" w:rsidR="005A7F40" w:rsidRDefault="007346DF" w:rsidP="009D0AC5">
      <w:pPr>
        <w:spacing w:before="80" w:line="240" w:lineRule="auto"/>
        <w:rPr>
          <w:rFonts w:ascii="Calibri Light" w:eastAsia="Calibri" w:hAnsi="Calibri Light" w:cs="Calibri Light"/>
          <w:b/>
          <w:bCs/>
          <w:color w:val="000000"/>
          <w:sz w:val="40"/>
          <w:szCs w:val="40"/>
        </w:rPr>
      </w:pPr>
      <w:r>
        <w:rPr>
          <w:rFonts w:ascii="Calibri Light" w:eastAsia="Calibri" w:hAnsi="Calibri Light" w:cs="Calibri Light"/>
          <w:b/>
          <w:bCs/>
          <w:color w:val="000000"/>
          <w:sz w:val="40"/>
          <w:szCs w:val="40"/>
        </w:rPr>
        <w:t>The tools behind the data</w:t>
      </w:r>
    </w:p>
    <w:p w14:paraId="440DD081" w14:textId="4C5212F3" w:rsidR="006F1979" w:rsidRPr="00D12A22" w:rsidRDefault="006F1979" w:rsidP="009D0AC5">
      <w:pPr>
        <w:spacing w:line="240" w:lineRule="auto"/>
        <w:rPr>
          <w:rFonts w:eastAsia="Times New Roman" w:cs="Times New Roman"/>
          <w:kern w:val="0"/>
          <w14:ligatures w14:val="none"/>
        </w:rPr>
      </w:pPr>
      <w:r w:rsidRPr="002C211C">
        <w:rPr>
          <w:b/>
          <w:bCs/>
        </w:rPr>
        <w:t>Trialtrove</w:t>
      </w:r>
      <w:r>
        <w:br/>
      </w:r>
      <w:r w:rsidR="00767C5C">
        <w:t>Leverage d</w:t>
      </w:r>
      <w:r w:rsidRPr="008B626A">
        <w:rPr>
          <w:rFonts w:eastAsia="Times New Roman" w:cs="Times New Roman"/>
          <w:kern w:val="0"/>
          <w14:ligatures w14:val="none"/>
        </w:rPr>
        <w:t>ata</w:t>
      </w:r>
      <w:r>
        <w:rPr>
          <w:rFonts w:eastAsia="Times New Roman" w:cs="Times New Roman"/>
          <w:kern w:val="0"/>
          <w14:ligatures w14:val="none"/>
        </w:rPr>
        <w:t xml:space="preserve"> points</w:t>
      </w:r>
      <w:r w:rsidRPr="008B626A">
        <w:rPr>
          <w:rFonts w:eastAsia="Times New Roman" w:cs="Times New Roman"/>
          <w:kern w:val="0"/>
          <w14:ligatures w14:val="none"/>
        </w:rPr>
        <w:t xml:space="preserve"> from over 60,000 sources</w:t>
      </w:r>
      <w:r w:rsidR="00767C5C">
        <w:rPr>
          <w:rFonts w:eastAsia="Times New Roman" w:cs="Times New Roman"/>
          <w:kern w:val="0"/>
          <w14:ligatures w14:val="none"/>
        </w:rPr>
        <w:t>,</w:t>
      </w:r>
      <w:r w:rsidRPr="008B626A">
        <w:rPr>
          <w:rFonts w:eastAsia="Times New Roman" w:cs="Times New Roman"/>
          <w:kern w:val="0"/>
          <w14:ligatures w14:val="none"/>
        </w:rPr>
        <w:t xml:space="preserve"> curated by our expert analysts</w:t>
      </w:r>
      <w:r w:rsidR="00767C5C">
        <w:rPr>
          <w:rFonts w:eastAsia="Times New Roman" w:cs="Times New Roman"/>
          <w:kern w:val="0"/>
          <w14:ligatures w14:val="none"/>
        </w:rPr>
        <w:t>,</w:t>
      </w:r>
      <w:r w:rsidRPr="008B626A">
        <w:rPr>
          <w:rFonts w:eastAsia="Times New Roman" w:cs="Times New Roman"/>
          <w:kern w:val="0"/>
          <w14:ligatures w14:val="none"/>
        </w:rPr>
        <w:t xml:space="preserve"> </w:t>
      </w:r>
      <w:r w:rsidR="00767C5C">
        <w:rPr>
          <w:rFonts w:eastAsia="Times New Roman" w:cs="Times New Roman"/>
          <w:kern w:val="0"/>
          <w14:ligatures w14:val="none"/>
        </w:rPr>
        <w:t>to i</w:t>
      </w:r>
      <w:r w:rsidR="00767C5C">
        <w:t xml:space="preserve">nform </w:t>
      </w:r>
      <w:r w:rsidR="00767C5C" w:rsidRPr="002A16F3">
        <w:t>clinical trial strategy, design</w:t>
      </w:r>
      <w:r w:rsidR="00767C5C">
        <w:t>,</w:t>
      </w:r>
      <w:r w:rsidR="00767C5C" w:rsidRPr="002A16F3">
        <w:t xml:space="preserve"> and execution</w:t>
      </w:r>
      <w:r w:rsidR="00566B42">
        <w:t>.</w:t>
      </w:r>
      <w:r>
        <w:rPr>
          <w:rFonts w:eastAsia="Times New Roman" w:cs="Times New Roman"/>
          <w:kern w:val="0"/>
          <w14:ligatures w14:val="none"/>
        </w:rPr>
        <w:br/>
      </w:r>
      <w:r>
        <w:rPr>
          <w:rFonts w:eastAsia="Times New Roman" w:cs="Times New Roman"/>
          <w:kern w:val="0"/>
          <w14:ligatures w14:val="none"/>
        </w:rPr>
        <w:br/>
      </w:r>
      <w:r w:rsidRPr="002C211C">
        <w:rPr>
          <w:b/>
          <w:bCs/>
        </w:rPr>
        <w:t>Sitetrove</w:t>
      </w:r>
      <w:r>
        <w:br/>
      </w:r>
      <w:r w:rsidR="008C3A34">
        <w:rPr>
          <w:rFonts w:eastAsia="Times New Roman" w:cs="Times New Roman"/>
          <w:kern w:val="0"/>
          <w14:ligatures w14:val="none"/>
        </w:rPr>
        <w:t>Drill</w:t>
      </w:r>
      <w:r w:rsidRPr="00A26F06">
        <w:rPr>
          <w:rFonts w:eastAsia="Times New Roman" w:cs="Times New Roman"/>
          <w:kern w:val="0"/>
          <w14:ligatures w14:val="none"/>
        </w:rPr>
        <w:t xml:space="preserve"> down </w:t>
      </w:r>
      <w:r w:rsidR="008C3A34">
        <w:rPr>
          <w:rFonts w:eastAsia="Times New Roman" w:cs="Times New Roman"/>
          <w:kern w:val="0"/>
          <w14:ligatures w14:val="none"/>
        </w:rPr>
        <w:t xml:space="preserve">in </w:t>
      </w:r>
      <w:r w:rsidRPr="00A26F06">
        <w:rPr>
          <w:rFonts w:eastAsia="Times New Roman" w:cs="Times New Roman"/>
          <w:kern w:val="0"/>
          <w14:ligatures w14:val="none"/>
        </w:rPr>
        <w:t>data from over 500,000 investigators and more than 190,000 clinical trial sites spanning 185 countries to help accelerate study cycles and mitigate risk.</w:t>
      </w:r>
      <w:r w:rsidR="00952460">
        <w:rPr>
          <w:rFonts w:eastAsia="Times New Roman" w:cs="Times New Roman"/>
          <w:kern w:val="0"/>
          <w14:ligatures w14:val="none"/>
        </w:rPr>
        <w:br/>
      </w:r>
      <w:r w:rsidRPr="00A26F06">
        <w:rPr>
          <w:rFonts w:eastAsia="Times New Roman" w:cs="Times New Roman"/>
          <w:kern w:val="0"/>
          <w14:ligatures w14:val="none"/>
        </w:rPr>
        <w:br/>
      </w:r>
      <w:r w:rsidRPr="002C211C">
        <w:rPr>
          <w:b/>
          <w:bCs/>
        </w:rPr>
        <w:t xml:space="preserve">Pharmaprojects </w:t>
      </w:r>
      <w:r>
        <w:br/>
        <w:t>T</w:t>
      </w:r>
      <w:r w:rsidRPr="00A722FD">
        <w:t>rack and analyz</w:t>
      </w:r>
      <w:r>
        <w:t>e</w:t>
      </w:r>
      <w:r w:rsidRPr="00A722FD">
        <w:t xml:space="preserve"> the global drug R&amp;D landscape</w:t>
      </w:r>
      <w:r w:rsidR="00EE680C">
        <w:rPr>
          <w:rFonts w:eastAsia="Times New Roman" w:cs="Times New Roman"/>
          <w:b/>
          <w:bCs/>
          <w:kern w:val="0"/>
          <w14:ligatures w14:val="none"/>
        </w:rPr>
        <w:t xml:space="preserve"> </w:t>
      </w:r>
      <w:r w:rsidR="00EE680C">
        <w:rPr>
          <w:rFonts w:eastAsia="Times New Roman" w:cs="Times New Roman"/>
          <w:kern w:val="0"/>
          <w14:ligatures w14:val="none"/>
        </w:rPr>
        <w:t>w</w:t>
      </w:r>
      <w:r w:rsidRPr="007B44D7">
        <w:rPr>
          <w:rFonts w:eastAsia="Times New Roman" w:cs="Times New Roman"/>
          <w:kern w:val="0"/>
          <w14:ligatures w14:val="none"/>
        </w:rPr>
        <w:t>ith</w:t>
      </w:r>
      <w:r w:rsidR="00EE680C">
        <w:rPr>
          <w:rFonts w:eastAsia="Times New Roman" w:cs="Times New Roman"/>
          <w:kern w:val="0"/>
          <w14:ligatures w14:val="none"/>
        </w:rPr>
        <w:t xml:space="preserve"> Pharmaprojects’</w:t>
      </w:r>
      <w:r w:rsidRPr="007B44D7">
        <w:rPr>
          <w:rFonts w:eastAsia="Times New Roman" w:cs="Times New Roman"/>
          <w:kern w:val="0"/>
          <w14:ligatures w14:val="none"/>
        </w:rPr>
        <w:t xml:space="preserve"> 90,000+ drug profiles, including 20,000 drugs in active development</w:t>
      </w:r>
      <w:r w:rsidR="00EE680C">
        <w:rPr>
          <w:rFonts w:eastAsia="Times New Roman" w:cs="Times New Roman"/>
          <w:kern w:val="0"/>
          <w14:ligatures w14:val="none"/>
        </w:rPr>
        <w:t>.</w:t>
      </w:r>
      <w:r>
        <w:rPr>
          <w:rFonts w:eastAsia="Times New Roman" w:cs="Times New Roman"/>
          <w:kern w:val="0"/>
          <w14:ligatures w14:val="none"/>
        </w:rPr>
        <w:br/>
      </w:r>
      <w:r>
        <w:rPr>
          <w:rFonts w:eastAsia="Times New Roman" w:cs="Times New Roman"/>
          <w:b/>
          <w:bCs/>
          <w:kern w:val="0"/>
          <w14:ligatures w14:val="none"/>
        </w:rPr>
        <w:br/>
      </w:r>
      <w:r w:rsidRPr="00C6496E">
        <w:rPr>
          <w:b/>
          <w:bCs/>
        </w:rPr>
        <w:t>Protocol SmartDesign</w:t>
      </w:r>
      <w:r w:rsidRPr="00E4114A">
        <w:rPr>
          <w:rFonts w:eastAsia="Times New Roman" w:cs="Times New Roman"/>
          <w:b/>
          <w:bCs/>
          <w:kern w:val="0"/>
          <w14:ligatures w14:val="none"/>
        </w:rPr>
        <w:br/>
      </w:r>
      <w:r w:rsidR="008F61C3">
        <w:rPr>
          <w:rFonts w:eastAsia="Times New Roman" w:cs="Times New Roman"/>
          <w:kern w:val="0"/>
          <w14:ligatures w14:val="none"/>
        </w:rPr>
        <w:t xml:space="preserve">Streamline </w:t>
      </w:r>
      <w:r w:rsidR="008F61C3" w:rsidRPr="008F61C3">
        <w:rPr>
          <w:rFonts w:eastAsia="Times New Roman" w:cs="Times New Roman"/>
          <w:kern w:val="0"/>
          <w14:ligatures w14:val="none"/>
        </w:rPr>
        <w:t>planning, reduce amendments, and create more predictable timelines</w:t>
      </w:r>
      <w:r w:rsidR="008F61C3">
        <w:rPr>
          <w:rFonts w:eastAsia="Times New Roman" w:cs="Times New Roman"/>
          <w:kern w:val="0"/>
          <w14:ligatures w14:val="none"/>
        </w:rPr>
        <w:t xml:space="preserve"> with </w:t>
      </w:r>
      <w:r w:rsidR="008F61C3" w:rsidRPr="008F61C3">
        <w:rPr>
          <w:rFonts w:eastAsia="Times New Roman" w:cs="Times New Roman"/>
          <w:kern w:val="0"/>
          <w14:ligatures w14:val="none"/>
        </w:rPr>
        <w:t>recommend</w:t>
      </w:r>
      <w:r w:rsidR="008F61C3">
        <w:rPr>
          <w:rFonts w:eastAsia="Times New Roman" w:cs="Times New Roman"/>
          <w:kern w:val="0"/>
          <w14:ligatures w14:val="none"/>
        </w:rPr>
        <w:t>ation</w:t>
      </w:r>
      <w:r w:rsidR="008F61C3" w:rsidRPr="008F61C3">
        <w:rPr>
          <w:rFonts w:eastAsia="Times New Roman" w:cs="Times New Roman"/>
          <w:kern w:val="0"/>
          <w14:ligatures w14:val="none"/>
        </w:rPr>
        <w:t xml:space="preserve">s </w:t>
      </w:r>
      <w:r w:rsidR="008F61C3">
        <w:rPr>
          <w:rFonts w:eastAsia="Times New Roman" w:cs="Times New Roman"/>
          <w:kern w:val="0"/>
          <w14:ligatures w14:val="none"/>
        </w:rPr>
        <w:t xml:space="preserve">on </w:t>
      </w:r>
      <w:r w:rsidR="008F61C3" w:rsidRPr="008F61C3">
        <w:rPr>
          <w:rFonts w:eastAsia="Times New Roman" w:cs="Times New Roman"/>
          <w:kern w:val="0"/>
          <w14:ligatures w14:val="none"/>
        </w:rPr>
        <w:t>primary endpoints and I/E criteria based on historical and performance data.</w:t>
      </w:r>
      <w:r w:rsidR="00C54584">
        <w:rPr>
          <w:rFonts w:eastAsia="Times New Roman" w:cs="Times New Roman"/>
          <w:kern w:val="0"/>
          <w14:ligatures w14:val="none"/>
        </w:rPr>
        <w:t xml:space="preserve"> </w:t>
      </w:r>
      <w:r>
        <w:rPr>
          <w:rFonts w:eastAsia="Times New Roman" w:cs="Times New Roman"/>
          <w:kern w:val="0"/>
          <w14:ligatures w14:val="none"/>
        </w:rPr>
        <w:t xml:space="preserve">Our robust datasets include </w:t>
      </w:r>
      <w:r w:rsidRPr="00FF23C0">
        <w:rPr>
          <w:rFonts w:eastAsia="Times New Roman" w:cs="Times New Roman"/>
          <w:kern w:val="0"/>
          <w14:ligatures w14:val="none"/>
        </w:rPr>
        <w:t>750k+</w:t>
      </w:r>
      <w:r>
        <w:rPr>
          <w:rFonts w:eastAsia="Times New Roman" w:cs="Times New Roman"/>
          <w:kern w:val="0"/>
          <w14:ligatures w14:val="none"/>
        </w:rPr>
        <w:t xml:space="preserve"> </w:t>
      </w:r>
      <w:r w:rsidRPr="00FF23C0">
        <w:rPr>
          <w:rFonts w:eastAsia="Times New Roman" w:cs="Times New Roman"/>
          <w:kern w:val="0"/>
          <w14:ligatures w14:val="none"/>
        </w:rPr>
        <w:t xml:space="preserve">I/E </w:t>
      </w:r>
      <w:r>
        <w:rPr>
          <w:rFonts w:eastAsia="Times New Roman" w:cs="Times New Roman"/>
          <w:kern w:val="0"/>
          <w14:ligatures w14:val="none"/>
        </w:rPr>
        <w:t>c</w:t>
      </w:r>
      <w:r w:rsidRPr="00FF23C0">
        <w:rPr>
          <w:rFonts w:eastAsia="Times New Roman" w:cs="Times New Roman"/>
          <w:kern w:val="0"/>
          <w14:ligatures w14:val="none"/>
        </w:rPr>
        <w:t>riteria</w:t>
      </w:r>
      <w:r>
        <w:rPr>
          <w:rFonts w:eastAsia="Times New Roman" w:cs="Times New Roman"/>
          <w:kern w:val="0"/>
          <w14:ligatures w14:val="none"/>
        </w:rPr>
        <w:t xml:space="preserve">, </w:t>
      </w:r>
      <w:r w:rsidRPr="00FF23C0">
        <w:rPr>
          <w:rFonts w:eastAsia="Times New Roman" w:cs="Times New Roman"/>
          <w:kern w:val="0"/>
          <w14:ligatures w14:val="none"/>
        </w:rPr>
        <w:t>100k+</w:t>
      </w:r>
      <w:r>
        <w:rPr>
          <w:rFonts w:eastAsia="Times New Roman" w:cs="Times New Roman"/>
          <w:kern w:val="0"/>
          <w14:ligatures w14:val="none"/>
        </w:rPr>
        <w:t xml:space="preserve"> e</w:t>
      </w:r>
      <w:r w:rsidRPr="00FF23C0">
        <w:rPr>
          <w:rFonts w:eastAsia="Times New Roman" w:cs="Times New Roman"/>
          <w:kern w:val="0"/>
          <w14:ligatures w14:val="none"/>
        </w:rPr>
        <w:t>ndpoints</w:t>
      </w:r>
      <w:r>
        <w:rPr>
          <w:rFonts w:eastAsia="Times New Roman" w:cs="Times New Roman"/>
          <w:kern w:val="0"/>
          <w14:ligatures w14:val="none"/>
        </w:rPr>
        <w:t xml:space="preserve">, </w:t>
      </w:r>
      <w:r w:rsidRPr="00FF23C0">
        <w:rPr>
          <w:rFonts w:eastAsia="Times New Roman" w:cs="Times New Roman"/>
          <w:kern w:val="0"/>
          <w14:ligatures w14:val="none"/>
        </w:rPr>
        <w:t>1</w:t>
      </w:r>
      <w:r w:rsidRPr="009F3454">
        <w:rPr>
          <w:rFonts w:eastAsia="Times New Roman" w:cs="Times New Roman"/>
          <w:kern w:val="0"/>
          <w14:ligatures w14:val="none"/>
        </w:rPr>
        <w:t>,</w:t>
      </w:r>
      <w:r w:rsidRPr="00FF23C0">
        <w:rPr>
          <w:rFonts w:eastAsia="Times New Roman" w:cs="Times New Roman"/>
          <w:kern w:val="0"/>
          <w14:ligatures w14:val="none"/>
        </w:rPr>
        <w:t>000+</w:t>
      </w:r>
      <w:r>
        <w:rPr>
          <w:rFonts w:eastAsia="Times New Roman" w:cs="Times New Roman"/>
          <w:kern w:val="0"/>
          <w14:ligatures w14:val="none"/>
        </w:rPr>
        <w:t xml:space="preserve"> s</w:t>
      </w:r>
      <w:r w:rsidRPr="00FF23C0">
        <w:rPr>
          <w:rFonts w:eastAsia="Times New Roman" w:cs="Times New Roman"/>
          <w:kern w:val="0"/>
          <w14:ligatures w14:val="none"/>
        </w:rPr>
        <w:t xml:space="preserve">ponsor </w:t>
      </w:r>
      <w:r>
        <w:rPr>
          <w:rFonts w:eastAsia="Times New Roman" w:cs="Times New Roman"/>
          <w:kern w:val="0"/>
          <w14:ligatures w14:val="none"/>
        </w:rPr>
        <w:t>tr</w:t>
      </w:r>
      <w:r w:rsidRPr="00FF23C0">
        <w:rPr>
          <w:rFonts w:eastAsia="Times New Roman" w:cs="Times New Roman"/>
          <w:kern w:val="0"/>
          <w14:ligatures w14:val="none"/>
        </w:rPr>
        <w:t>ials</w:t>
      </w:r>
      <w:r>
        <w:rPr>
          <w:rFonts w:eastAsia="Times New Roman" w:cs="Times New Roman"/>
          <w:kern w:val="0"/>
          <w14:ligatures w14:val="none"/>
        </w:rPr>
        <w:t xml:space="preserve">, </w:t>
      </w:r>
      <w:r w:rsidRPr="00FF23C0">
        <w:rPr>
          <w:rFonts w:eastAsia="Times New Roman" w:cs="Times New Roman"/>
          <w:kern w:val="0"/>
          <w14:ligatures w14:val="none"/>
        </w:rPr>
        <w:t>3k+</w:t>
      </w:r>
      <w:r>
        <w:rPr>
          <w:rFonts w:eastAsia="Times New Roman" w:cs="Times New Roman"/>
          <w:kern w:val="0"/>
          <w14:ligatures w14:val="none"/>
        </w:rPr>
        <w:t xml:space="preserve"> b</w:t>
      </w:r>
      <w:r w:rsidRPr="00FF23C0">
        <w:rPr>
          <w:rFonts w:eastAsia="Times New Roman" w:cs="Times New Roman"/>
          <w:kern w:val="0"/>
          <w14:ligatures w14:val="none"/>
        </w:rPr>
        <w:t>iomarkers</w:t>
      </w:r>
      <w:r>
        <w:rPr>
          <w:rFonts w:eastAsia="Times New Roman" w:cs="Times New Roman"/>
          <w:kern w:val="0"/>
          <w14:ligatures w14:val="none"/>
        </w:rPr>
        <w:t>, plus p</w:t>
      </w:r>
      <w:r w:rsidRPr="00D12A22">
        <w:rPr>
          <w:rFonts w:eastAsia="Times New Roman" w:cs="Times New Roman"/>
          <w:kern w:val="0"/>
          <w14:ligatures w14:val="none"/>
        </w:rPr>
        <w:t>atient segment data</w:t>
      </w:r>
      <w:r>
        <w:rPr>
          <w:rFonts w:eastAsia="Times New Roman" w:cs="Times New Roman"/>
          <w:kern w:val="0"/>
          <w14:ligatures w14:val="none"/>
        </w:rPr>
        <w:t>.</w:t>
      </w:r>
    </w:p>
    <w:p w14:paraId="6104CFEF" w14:textId="419F51B9" w:rsidR="006F1979" w:rsidRDefault="006F1979" w:rsidP="009D0AC5">
      <w:pPr>
        <w:spacing w:line="240" w:lineRule="auto"/>
        <w:rPr>
          <w:rFonts w:eastAsia="Times New Roman" w:cs="Times New Roman"/>
          <w:kern w:val="0"/>
          <w14:ligatures w14:val="none"/>
        </w:rPr>
      </w:pPr>
      <w:r w:rsidRPr="00C6496E">
        <w:rPr>
          <w:b/>
          <w:bCs/>
        </w:rPr>
        <w:t>Investigator SmartSelect</w:t>
      </w:r>
      <w:r>
        <w:br/>
      </w:r>
      <w:r w:rsidR="009D0AC5">
        <w:t>Generate a list of</w:t>
      </w:r>
      <w:r w:rsidRPr="00401A46">
        <w:t xml:space="preserve"> principal investigator recommendations</w:t>
      </w:r>
      <w:r w:rsidR="009D0AC5">
        <w:t xml:space="preserve"> </w:t>
      </w:r>
      <w:r w:rsidR="009D0AC5" w:rsidRPr="00BB0348">
        <w:rPr>
          <w:rFonts w:eastAsia="Times New Roman" w:cs="Times New Roman"/>
          <w:kern w:val="0"/>
          <w14:ligatures w14:val="none"/>
        </w:rPr>
        <w:t>in minutes, compared to the traditional process that can take four to six weeks.</w:t>
      </w:r>
      <w:r w:rsidR="009D0AC5">
        <w:rPr>
          <w:rFonts w:eastAsia="Times New Roman" w:cs="Times New Roman"/>
          <w:kern w:val="0"/>
          <w14:ligatures w14:val="none"/>
        </w:rPr>
        <w:t xml:space="preserve"> Our </w:t>
      </w:r>
      <w:r>
        <w:rPr>
          <w:rFonts w:eastAsia="Times New Roman" w:cs="Times New Roman"/>
          <w:kern w:val="0"/>
          <w14:ligatures w14:val="none"/>
        </w:rPr>
        <w:t xml:space="preserve">AI technology </w:t>
      </w:r>
      <w:r w:rsidR="009D0AC5">
        <w:rPr>
          <w:rFonts w:eastAsia="Times New Roman" w:cs="Times New Roman"/>
          <w:kern w:val="0"/>
          <w14:ligatures w14:val="none"/>
        </w:rPr>
        <w:t xml:space="preserve">is </w:t>
      </w:r>
      <w:r>
        <w:rPr>
          <w:rFonts w:eastAsia="Times New Roman" w:cs="Times New Roman"/>
          <w:kern w:val="0"/>
          <w14:ligatures w14:val="none"/>
        </w:rPr>
        <w:t>backed by data curated from 550,000 investigators over 20 years: drug, patient segment, and mechanism of action. Plus investigator trial capacity, payment, epidemiology, diversity, claims, and HER data.</w:t>
      </w:r>
      <w:r>
        <w:rPr>
          <w:rFonts w:eastAsia="Times New Roman" w:cs="Times New Roman"/>
          <w:kern w:val="0"/>
          <w14:ligatures w14:val="none"/>
        </w:rPr>
        <w:br/>
      </w:r>
      <w:r w:rsidRPr="005E7F64">
        <w:rPr>
          <w:rFonts w:eastAsia="Times New Roman" w:cs="Times New Roman"/>
          <w:kern w:val="0"/>
          <w14:ligatures w14:val="none"/>
        </w:rPr>
        <w:br/>
      </w:r>
      <w:r w:rsidRPr="005E7F64">
        <w:rPr>
          <w:rFonts w:eastAsia="Times New Roman" w:cs="Times New Roman"/>
          <w:kern w:val="0"/>
          <w14:ligatures w14:val="none"/>
        </w:rPr>
        <w:br/>
      </w:r>
    </w:p>
    <w:p w14:paraId="10A9F352" w14:textId="77777777" w:rsidR="006F1979" w:rsidRDefault="006F1979" w:rsidP="009D0AC5">
      <w:pPr>
        <w:pStyle w:val="ListParagraph"/>
        <w:spacing w:line="240" w:lineRule="auto"/>
        <w:ind w:left="0"/>
        <w:rPr>
          <w:rFonts w:eastAsia="Times New Roman" w:cs="Times New Roman"/>
          <w:kern w:val="0"/>
          <w14:ligatures w14:val="none"/>
        </w:rPr>
      </w:pPr>
    </w:p>
    <w:p w14:paraId="393FD98C" w14:textId="77777777" w:rsidR="007346DF" w:rsidRPr="006D4610" w:rsidRDefault="007346DF" w:rsidP="009D0AC5">
      <w:pPr>
        <w:spacing w:before="80" w:line="240" w:lineRule="auto"/>
        <w:rPr>
          <w:rFonts w:eastAsia="Calibri" w:cstheme="minorHAnsi"/>
          <w:color w:val="000000"/>
        </w:rPr>
      </w:pPr>
    </w:p>
    <w:p w14:paraId="231D3C04" w14:textId="77777777" w:rsidR="005A7F40" w:rsidRDefault="005A7F40" w:rsidP="009D0AC5">
      <w:pPr>
        <w:spacing w:before="80" w:line="240" w:lineRule="auto"/>
        <w:rPr>
          <w:rFonts w:eastAsia="Calibri" w:cstheme="minorHAnsi"/>
          <w:color w:val="000000"/>
        </w:rPr>
      </w:pPr>
    </w:p>
    <w:p w14:paraId="14B844C7" w14:textId="77777777" w:rsidR="00E53C34" w:rsidRPr="00CA2369" w:rsidRDefault="00E53C34" w:rsidP="009D0AC5">
      <w:pPr>
        <w:spacing w:before="80" w:line="240" w:lineRule="auto"/>
        <w:rPr>
          <w:rFonts w:ascii="Calibri" w:eastAsia="Calibri" w:hAnsi="Calibri" w:cs="Calibri"/>
          <w:color w:val="000000"/>
        </w:rPr>
      </w:pPr>
    </w:p>
    <w:sectPr w:rsidR="00E53C34" w:rsidRPr="00CA2369" w:rsidSect="00C96A7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53BE4"/>
    <w:multiLevelType w:val="multilevel"/>
    <w:tmpl w:val="9D7E87BA"/>
    <w:lvl w:ilvl="0">
      <w:start w:val="1"/>
      <w:numFmt w:val="bullet"/>
      <w:lvlText w:val=""/>
      <w:lvlJc w:val="left"/>
      <w:pPr>
        <w:tabs>
          <w:tab w:val="num" w:pos="720"/>
        </w:tabs>
        <w:ind w:left="720" w:hanging="360"/>
      </w:pPr>
      <w:rPr>
        <w:rFonts w:ascii="Symbol" w:hAnsi="Symbol" w:hint="default"/>
        <w:b/>
        <w:bCs/>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28C7DD1"/>
    <w:multiLevelType w:val="hybridMultilevel"/>
    <w:tmpl w:val="43E65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034D11"/>
    <w:multiLevelType w:val="hybridMultilevel"/>
    <w:tmpl w:val="AB16098C"/>
    <w:lvl w:ilvl="0" w:tplc="B1A486E8">
      <w:start w:val="1"/>
      <w:numFmt w:val="bullet"/>
      <w:lvlText w:val=""/>
      <w:lvlJc w:val="left"/>
      <w:pPr>
        <w:tabs>
          <w:tab w:val="num" w:pos="720"/>
        </w:tabs>
        <w:ind w:left="720" w:hanging="360"/>
      </w:pPr>
      <w:rPr>
        <w:rFonts w:ascii="Wingdings" w:hAnsi="Wingdings" w:hint="default"/>
      </w:rPr>
    </w:lvl>
    <w:lvl w:ilvl="1" w:tplc="D542D5A4" w:tentative="1">
      <w:start w:val="1"/>
      <w:numFmt w:val="bullet"/>
      <w:lvlText w:val=""/>
      <w:lvlJc w:val="left"/>
      <w:pPr>
        <w:tabs>
          <w:tab w:val="num" w:pos="1440"/>
        </w:tabs>
        <w:ind w:left="1440" w:hanging="360"/>
      </w:pPr>
      <w:rPr>
        <w:rFonts w:ascii="Wingdings" w:hAnsi="Wingdings" w:hint="default"/>
      </w:rPr>
    </w:lvl>
    <w:lvl w:ilvl="2" w:tplc="A426E6BC" w:tentative="1">
      <w:start w:val="1"/>
      <w:numFmt w:val="bullet"/>
      <w:lvlText w:val=""/>
      <w:lvlJc w:val="left"/>
      <w:pPr>
        <w:tabs>
          <w:tab w:val="num" w:pos="2160"/>
        </w:tabs>
        <w:ind w:left="2160" w:hanging="360"/>
      </w:pPr>
      <w:rPr>
        <w:rFonts w:ascii="Wingdings" w:hAnsi="Wingdings" w:hint="default"/>
      </w:rPr>
    </w:lvl>
    <w:lvl w:ilvl="3" w:tplc="54DAB926" w:tentative="1">
      <w:start w:val="1"/>
      <w:numFmt w:val="bullet"/>
      <w:lvlText w:val=""/>
      <w:lvlJc w:val="left"/>
      <w:pPr>
        <w:tabs>
          <w:tab w:val="num" w:pos="2880"/>
        </w:tabs>
        <w:ind w:left="2880" w:hanging="360"/>
      </w:pPr>
      <w:rPr>
        <w:rFonts w:ascii="Wingdings" w:hAnsi="Wingdings" w:hint="default"/>
      </w:rPr>
    </w:lvl>
    <w:lvl w:ilvl="4" w:tplc="904EA288" w:tentative="1">
      <w:start w:val="1"/>
      <w:numFmt w:val="bullet"/>
      <w:lvlText w:val=""/>
      <w:lvlJc w:val="left"/>
      <w:pPr>
        <w:tabs>
          <w:tab w:val="num" w:pos="3600"/>
        </w:tabs>
        <w:ind w:left="3600" w:hanging="360"/>
      </w:pPr>
      <w:rPr>
        <w:rFonts w:ascii="Wingdings" w:hAnsi="Wingdings" w:hint="default"/>
      </w:rPr>
    </w:lvl>
    <w:lvl w:ilvl="5" w:tplc="EE80351E" w:tentative="1">
      <w:start w:val="1"/>
      <w:numFmt w:val="bullet"/>
      <w:lvlText w:val=""/>
      <w:lvlJc w:val="left"/>
      <w:pPr>
        <w:tabs>
          <w:tab w:val="num" w:pos="4320"/>
        </w:tabs>
        <w:ind w:left="4320" w:hanging="360"/>
      </w:pPr>
      <w:rPr>
        <w:rFonts w:ascii="Wingdings" w:hAnsi="Wingdings" w:hint="default"/>
      </w:rPr>
    </w:lvl>
    <w:lvl w:ilvl="6" w:tplc="09601B02" w:tentative="1">
      <w:start w:val="1"/>
      <w:numFmt w:val="bullet"/>
      <w:lvlText w:val=""/>
      <w:lvlJc w:val="left"/>
      <w:pPr>
        <w:tabs>
          <w:tab w:val="num" w:pos="5040"/>
        </w:tabs>
        <w:ind w:left="5040" w:hanging="360"/>
      </w:pPr>
      <w:rPr>
        <w:rFonts w:ascii="Wingdings" w:hAnsi="Wingdings" w:hint="default"/>
      </w:rPr>
    </w:lvl>
    <w:lvl w:ilvl="7" w:tplc="66A8AE08" w:tentative="1">
      <w:start w:val="1"/>
      <w:numFmt w:val="bullet"/>
      <w:lvlText w:val=""/>
      <w:lvlJc w:val="left"/>
      <w:pPr>
        <w:tabs>
          <w:tab w:val="num" w:pos="5760"/>
        </w:tabs>
        <w:ind w:left="5760" w:hanging="360"/>
      </w:pPr>
      <w:rPr>
        <w:rFonts w:ascii="Wingdings" w:hAnsi="Wingdings" w:hint="default"/>
      </w:rPr>
    </w:lvl>
    <w:lvl w:ilvl="8" w:tplc="EAE62E0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6A55B29"/>
    <w:multiLevelType w:val="hybridMultilevel"/>
    <w:tmpl w:val="B7FA6192"/>
    <w:lvl w:ilvl="0" w:tplc="C4C8C9F8">
      <w:start w:val="471"/>
      <w:numFmt w:val="decimal"/>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FF1BCD"/>
    <w:multiLevelType w:val="hybridMultilevel"/>
    <w:tmpl w:val="98A8C922"/>
    <w:lvl w:ilvl="0" w:tplc="A7ECA2BC">
      <w:start w:val="1"/>
      <w:numFmt w:val="bullet"/>
      <w:lvlText w:val=""/>
      <w:lvlJc w:val="left"/>
      <w:pPr>
        <w:tabs>
          <w:tab w:val="num" w:pos="720"/>
        </w:tabs>
        <w:ind w:left="720" w:hanging="360"/>
      </w:pPr>
      <w:rPr>
        <w:rFonts w:ascii="Wingdings" w:hAnsi="Wingdings" w:hint="default"/>
      </w:rPr>
    </w:lvl>
    <w:lvl w:ilvl="1" w:tplc="782CB032">
      <w:numFmt w:val="bullet"/>
      <w:lvlText w:val="o"/>
      <w:lvlJc w:val="left"/>
      <w:pPr>
        <w:tabs>
          <w:tab w:val="num" w:pos="1440"/>
        </w:tabs>
        <w:ind w:left="1440" w:hanging="360"/>
      </w:pPr>
      <w:rPr>
        <w:rFonts w:ascii="Courier New" w:hAnsi="Courier New" w:hint="default"/>
      </w:rPr>
    </w:lvl>
    <w:lvl w:ilvl="2" w:tplc="EF7AE196" w:tentative="1">
      <w:start w:val="1"/>
      <w:numFmt w:val="bullet"/>
      <w:lvlText w:val=""/>
      <w:lvlJc w:val="left"/>
      <w:pPr>
        <w:tabs>
          <w:tab w:val="num" w:pos="2160"/>
        </w:tabs>
        <w:ind w:left="2160" w:hanging="360"/>
      </w:pPr>
      <w:rPr>
        <w:rFonts w:ascii="Wingdings" w:hAnsi="Wingdings" w:hint="default"/>
      </w:rPr>
    </w:lvl>
    <w:lvl w:ilvl="3" w:tplc="E766E37A" w:tentative="1">
      <w:start w:val="1"/>
      <w:numFmt w:val="bullet"/>
      <w:lvlText w:val=""/>
      <w:lvlJc w:val="left"/>
      <w:pPr>
        <w:tabs>
          <w:tab w:val="num" w:pos="2880"/>
        </w:tabs>
        <w:ind w:left="2880" w:hanging="360"/>
      </w:pPr>
      <w:rPr>
        <w:rFonts w:ascii="Wingdings" w:hAnsi="Wingdings" w:hint="default"/>
      </w:rPr>
    </w:lvl>
    <w:lvl w:ilvl="4" w:tplc="39C6C49E" w:tentative="1">
      <w:start w:val="1"/>
      <w:numFmt w:val="bullet"/>
      <w:lvlText w:val=""/>
      <w:lvlJc w:val="left"/>
      <w:pPr>
        <w:tabs>
          <w:tab w:val="num" w:pos="3600"/>
        </w:tabs>
        <w:ind w:left="3600" w:hanging="360"/>
      </w:pPr>
      <w:rPr>
        <w:rFonts w:ascii="Wingdings" w:hAnsi="Wingdings" w:hint="default"/>
      </w:rPr>
    </w:lvl>
    <w:lvl w:ilvl="5" w:tplc="591013D8" w:tentative="1">
      <w:start w:val="1"/>
      <w:numFmt w:val="bullet"/>
      <w:lvlText w:val=""/>
      <w:lvlJc w:val="left"/>
      <w:pPr>
        <w:tabs>
          <w:tab w:val="num" w:pos="4320"/>
        </w:tabs>
        <w:ind w:left="4320" w:hanging="360"/>
      </w:pPr>
      <w:rPr>
        <w:rFonts w:ascii="Wingdings" w:hAnsi="Wingdings" w:hint="default"/>
      </w:rPr>
    </w:lvl>
    <w:lvl w:ilvl="6" w:tplc="9A3452C8" w:tentative="1">
      <w:start w:val="1"/>
      <w:numFmt w:val="bullet"/>
      <w:lvlText w:val=""/>
      <w:lvlJc w:val="left"/>
      <w:pPr>
        <w:tabs>
          <w:tab w:val="num" w:pos="5040"/>
        </w:tabs>
        <w:ind w:left="5040" w:hanging="360"/>
      </w:pPr>
      <w:rPr>
        <w:rFonts w:ascii="Wingdings" w:hAnsi="Wingdings" w:hint="default"/>
      </w:rPr>
    </w:lvl>
    <w:lvl w:ilvl="7" w:tplc="2EDE7AEE" w:tentative="1">
      <w:start w:val="1"/>
      <w:numFmt w:val="bullet"/>
      <w:lvlText w:val=""/>
      <w:lvlJc w:val="left"/>
      <w:pPr>
        <w:tabs>
          <w:tab w:val="num" w:pos="5760"/>
        </w:tabs>
        <w:ind w:left="5760" w:hanging="360"/>
      </w:pPr>
      <w:rPr>
        <w:rFonts w:ascii="Wingdings" w:hAnsi="Wingdings" w:hint="default"/>
      </w:rPr>
    </w:lvl>
    <w:lvl w:ilvl="8" w:tplc="98403ED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0B26512"/>
    <w:multiLevelType w:val="hybridMultilevel"/>
    <w:tmpl w:val="61DA3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A74EFC"/>
    <w:multiLevelType w:val="hybridMultilevel"/>
    <w:tmpl w:val="DF349146"/>
    <w:lvl w:ilvl="0" w:tplc="926CC310">
      <w:start w:val="1"/>
      <w:numFmt w:val="bullet"/>
      <w:lvlText w:val="o"/>
      <w:lvlJc w:val="left"/>
      <w:pPr>
        <w:tabs>
          <w:tab w:val="num" w:pos="720"/>
        </w:tabs>
        <w:ind w:left="720" w:hanging="360"/>
      </w:pPr>
      <w:rPr>
        <w:rFonts w:ascii="Courier New" w:hAnsi="Courier New" w:hint="default"/>
      </w:rPr>
    </w:lvl>
    <w:lvl w:ilvl="1" w:tplc="E7C4D604">
      <w:numFmt w:val="bullet"/>
      <w:lvlText w:val="o"/>
      <w:lvlJc w:val="left"/>
      <w:pPr>
        <w:tabs>
          <w:tab w:val="num" w:pos="1440"/>
        </w:tabs>
        <w:ind w:left="1440" w:hanging="360"/>
      </w:pPr>
      <w:rPr>
        <w:rFonts w:ascii="Courier New" w:hAnsi="Courier New" w:hint="default"/>
      </w:rPr>
    </w:lvl>
    <w:lvl w:ilvl="2" w:tplc="11B8FF28" w:tentative="1">
      <w:start w:val="1"/>
      <w:numFmt w:val="bullet"/>
      <w:lvlText w:val="o"/>
      <w:lvlJc w:val="left"/>
      <w:pPr>
        <w:tabs>
          <w:tab w:val="num" w:pos="2160"/>
        </w:tabs>
        <w:ind w:left="2160" w:hanging="360"/>
      </w:pPr>
      <w:rPr>
        <w:rFonts w:ascii="Courier New" w:hAnsi="Courier New" w:hint="default"/>
      </w:rPr>
    </w:lvl>
    <w:lvl w:ilvl="3" w:tplc="370058EA" w:tentative="1">
      <w:start w:val="1"/>
      <w:numFmt w:val="bullet"/>
      <w:lvlText w:val="o"/>
      <w:lvlJc w:val="left"/>
      <w:pPr>
        <w:tabs>
          <w:tab w:val="num" w:pos="2880"/>
        </w:tabs>
        <w:ind w:left="2880" w:hanging="360"/>
      </w:pPr>
      <w:rPr>
        <w:rFonts w:ascii="Courier New" w:hAnsi="Courier New" w:hint="default"/>
      </w:rPr>
    </w:lvl>
    <w:lvl w:ilvl="4" w:tplc="94DEB2B4" w:tentative="1">
      <w:start w:val="1"/>
      <w:numFmt w:val="bullet"/>
      <w:lvlText w:val="o"/>
      <w:lvlJc w:val="left"/>
      <w:pPr>
        <w:tabs>
          <w:tab w:val="num" w:pos="3600"/>
        </w:tabs>
        <w:ind w:left="3600" w:hanging="360"/>
      </w:pPr>
      <w:rPr>
        <w:rFonts w:ascii="Courier New" w:hAnsi="Courier New" w:hint="default"/>
      </w:rPr>
    </w:lvl>
    <w:lvl w:ilvl="5" w:tplc="1CEA7C98" w:tentative="1">
      <w:start w:val="1"/>
      <w:numFmt w:val="bullet"/>
      <w:lvlText w:val="o"/>
      <w:lvlJc w:val="left"/>
      <w:pPr>
        <w:tabs>
          <w:tab w:val="num" w:pos="4320"/>
        </w:tabs>
        <w:ind w:left="4320" w:hanging="360"/>
      </w:pPr>
      <w:rPr>
        <w:rFonts w:ascii="Courier New" w:hAnsi="Courier New" w:hint="default"/>
      </w:rPr>
    </w:lvl>
    <w:lvl w:ilvl="6" w:tplc="510A53EC" w:tentative="1">
      <w:start w:val="1"/>
      <w:numFmt w:val="bullet"/>
      <w:lvlText w:val="o"/>
      <w:lvlJc w:val="left"/>
      <w:pPr>
        <w:tabs>
          <w:tab w:val="num" w:pos="5040"/>
        </w:tabs>
        <w:ind w:left="5040" w:hanging="360"/>
      </w:pPr>
      <w:rPr>
        <w:rFonts w:ascii="Courier New" w:hAnsi="Courier New" w:hint="default"/>
      </w:rPr>
    </w:lvl>
    <w:lvl w:ilvl="7" w:tplc="E0C0D9EC" w:tentative="1">
      <w:start w:val="1"/>
      <w:numFmt w:val="bullet"/>
      <w:lvlText w:val="o"/>
      <w:lvlJc w:val="left"/>
      <w:pPr>
        <w:tabs>
          <w:tab w:val="num" w:pos="5760"/>
        </w:tabs>
        <w:ind w:left="5760" w:hanging="360"/>
      </w:pPr>
      <w:rPr>
        <w:rFonts w:ascii="Courier New" w:hAnsi="Courier New" w:hint="default"/>
      </w:rPr>
    </w:lvl>
    <w:lvl w:ilvl="8" w:tplc="AD9CCA42" w:tentative="1">
      <w:start w:val="1"/>
      <w:numFmt w:val="bullet"/>
      <w:lvlText w:val="o"/>
      <w:lvlJc w:val="left"/>
      <w:pPr>
        <w:tabs>
          <w:tab w:val="num" w:pos="6480"/>
        </w:tabs>
        <w:ind w:left="6480" w:hanging="360"/>
      </w:pPr>
      <w:rPr>
        <w:rFonts w:ascii="Courier New" w:hAnsi="Courier New" w:hint="default"/>
      </w:rPr>
    </w:lvl>
  </w:abstractNum>
  <w:abstractNum w:abstractNumId="7" w15:restartNumberingAfterBreak="0">
    <w:nsid w:val="77ED1E37"/>
    <w:multiLevelType w:val="hybridMultilevel"/>
    <w:tmpl w:val="CCB01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1078474">
    <w:abstractNumId w:val="2"/>
  </w:num>
  <w:num w:numId="2" w16cid:durableId="739248908">
    <w:abstractNumId w:val="4"/>
  </w:num>
  <w:num w:numId="3" w16cid:durableId="2096708784">
    <w:abstractNumId w:val="6"/>
  </w:num>
  <w:num w:numId="4" w16cid:durableId="560101332">
    <w:abstractNumId w:val="0"/>
  </w:num>
  <w:num w:numId="5" w16cid:durableId="615674165">
    <w:abstractNumId w:val="5"/>
  </w:num>
  <w:num w:numId="6" w16cid:durableId="469638506">
    <w:abstractNumId w:val="1"/>
  </w:num>
  <w:num w:numId="7" w16cid:durableId="190186728">
    <w:abstractNumId w:val="3"/>
  </w:num>
  <w:num w:numId="8" w16cid:durableId="20690668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1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092"/>
    <w:rsid w:val="00015DBF"/>
    <w:rsid w:val="00044A6B"/>
    <w:rsid w:val="000455EC"/>
    <w:rsid w:val="00052FB1"/>
    <w:rsid w:val="0005574B"/>
    <w:rsid w:val="000612D8"/>
    <w:rsid w:val="000618F6"/>
    <w:rsid w:val="000730C2"/>
    <w:rsid w:val="00081DFC"/>
    <w:rsid w:val="00086C8C"/>
    <w:rsid w:val="000A223B"/>
    <w:rsid w:val="000A28C9"/>
    <w:rsid w:val="000B5C6B"/>
    <w:rsid w:val="000B7BD4"/>
    <w:rsid w:val="000C2BE6"/>
    <w:rsid w:val="000D0443"/>
    <w:rsid w:val="000E74A6"/>
    <w:rsid w:val="000F20CB"/>
    <w:rsid w:val="0012516C"/>
    <w:rsid w:val="00126E7A"/>
    <w:rsid w:val="00154953"/>
    <w:rsid w:val="001653BF"/>
    <w:rsid w:val="0017177B"/>
    <w:rsid w:val="00182BA1"/>
    <w:rsid w:val="001D57FA"/>
    <w:rsid w:val="001E12A6"/>
    <w:rsid w:val="001E5BCA"/>
    <w:rsid w:val="001F1E0F"/>
    <w:rsid w:val="00206FA9"/>
    <w:rsid w:val="00215D1F"/>
    <w:rsid w:val="002339EA"/>
    <w:rsid w:val="00270092"/>
    <w:rsid w:val="002801A1"/>
    <w:rsid w:val="00297343"/>
    <w:rsid w:val="002B7EC1"/>
    <w:rsid w:val="002D18DB"/>
    <w:rsid w:val="002D1994"/>
    <w:rsid w:val="002E4397"/>
    <w:rsid w:val="002E70F1"/>
    <w:rsid w:val="00321569"/>
    <w:rsid w:val="003271C1"/>
    <w:rsid w:val="003340E1"/>
    <w:rsid w:val="003429EB"/>
    <w:rsid w:val="003458CE"/>
    <w:rsid w:val="00390E3C"/>
    <w:rsid w:val="00396559"/>
    <w:rsid w:val="003A0C6E"/>
    <w:rsid w:val="003A2C33"/>
    <w:rsid w:val="003A2C46"/>
    <w:rsid w:val="003E35EC"/>
    <w:rsid w:val="003E54EE"/>
    <w:rsid w:val="003F700E"/>
    <w:rsid w:val="00415E79"/>
    <w:rsid w:val="004223B0"/>
    <w:rsid w:val="004229EE"/>
    <w:rsid w:val="004314AF"/>
    <w:rsid w:val="00435D2D"/>
    <w:rsid w:val="00437F66"/>
    <w:rsid w:val="004715D3"/>
    <w:rsid w:val="00485EC3"/>
    <w:rsid w:val="004B64B0"/>
    <w:rsid w:val="004C2209"/>
    <w:rsid w:val="004C78A1"/>
    <w:rsid w:val="004D04EE"/>
    <w:rsid w:val="004D23E8"/>
    <w:rsid w:val="004E6544"/>
    <w:rsid w:val="004E7A03"/>
    <w:rsid w:val="004F6D6F"/>
    <w:rsid w:val="00506FB4"/>
    <w:rsid w:val="00554D9B"/>
    <w:rsid w:val="00566B42"/>
    <w:rsid w:val="00590A79"/>
    <w:rsid w:val="005A739A"/>
    <w:rsid w:val="005A7F40"/>
    <w:rsid w:val="005B7416"/>
    <w:rsid w:val="005C0689"/>
    <w:rsid w:val="005C2392"/>
    <w:rsid w:val="005C67FD"/>
    <w:rsid w:val="005E4B5C"/>
    <w:rsid w:val="00620FE6"/>
    <w:rsid w:val="00625BB0"/>
    <w:rsid w:val="006404F0"/>
    <w:rsid w:val="00644F16"/>
    <w:rsid w:val="006500C9"/>
    <w:rsid w:val="006506C7"/>
    <w:rsid w:val="006548B9"/>
    <w:rsid w:val="006650F0"/>
    <w:rsid w:val="00676BA0"/>
    <w:rsid w:val="006D039D"/>
    <w:rsid w:val="006D456F"/>
    <w:rsid w:val="006E6342"/>
    <w:rsid w:val="006E6E1D"/>
    <w:rsid w:val="006F1979"/>
    <w:rsid w:val="00710693"/>
    <w:rsid w:val="00731675"/>
    <w:rsid w:val="007346DF"/>
    <w:rsid w:val="00761B39"/>
    <w:rsid w:val="00767C5C"/>
    <w:rsid w:val="00785D32"/>
    <w:rsid w:val="00793469"/>
    <w:rsid w:val="00793AC5"/>
    <w:rsid w:val="007A3C25"/>
    <w:rsid w:val="007B0349"/>
    <w:rsid w:val="007B381B"/>
    <w:rsid w:val="007B78FA"/>
    <w:rsid w:val="007E6CBC"/>
    <w:rsid w:val="007E74CF"/>
    <w:rsid w:val="007E7B9B"/>
    <w:rsid w:val="007F10CB"/>
    <w:rsid w:val="007F7E68"/>
    <w:rsid w:val="00804021"/>
    <w:rsid w:val="00810AAD"/>
    <w:rsid w:val="00823982"/>
    <w:rsid w:val="008312E0"/>
    <w:rsid w:val="00835A4E"/>
    <w:rsid w:val="00837AC9"/>
    <w:rsid w:val="00841D5B"/>
    <w:rsid w:val="00843FD8"/>
    <w:rsid w:val="008647F2"/>
    <w:rsid w:val="0087620C"/>
    <w:rsid w:val="008845F5"/>
    <w:rsid w:val="00895B73"/>
    <w:rsid w:val="008A2B7B"/>
    <w:rsid w:val="008C3A34"/>
    <w:rsid w:val="008C55B3"/>
    <w:rsid w:val="008E4082"/>
    <w:rsid w:val="008E51CE"/>
    <w:rsid w:val="008F2100"/>
    <w:rsid w:val="008F61C3"/>
    <w:rsid w:val="00910389"/>
    <w:rsid w:val="0093145A"/>
    <w:rsid w:val="00943664"/>
    <w:rsid w:val="00952460"/>
    <w:rsid w:val="009A5A6A"/>
    <w:rsid w:val="009C5F1F"/>
    <w:rsid w:val="009D0AC5"/>
    <w:rsid w:val="00A40863"/>
    <w:rsid w:val="00A432E2"/>
    <w:rsid w:val="00A6789E"/>
    <w:rsid w:val="00A74EAB"/>
    <w:rsid w:val="00A82886"/>
    <w:rsid w:val="00A914CF"/>
    <w:rsid w:val="00AB42C4"/>
    <w:rsid w:val="00AB7CCF"/>
    <w:rsid w:val="00AD394E"/>
    <w:rsid w:val="00B02D20"/>
    <w:rsid w:val="00B17E37"/>
    <w:rsid w:val="00B54435"/>
    <w:rsid w:val="00B868C0"/>
    <w:rsid w:val="00B94091"/>
    <w:rsid w:val="00BD30D7"/>
    <w:rsid w:val="00BE0F07"/>
    <w:rsid w:val="00BE6986"/>
    <w:rsid w:val="00BE6D4E"/>
    <w:rsid w:val="00BF0A7D"/>
    <w:rsid w:val="00C0673C"/>
    <w:rsid w:val="00C163A8"/>
    <w:rsid w:val="00C31AB3"/>
    <w:rsid w:val="00C529A7"/>
    <w:rsid w:val="00C54584"/>
    <w:rsid w:val="00C66404"/>
    <w:rsid w:val="00C7367F"/>
    <w:rsid w:val="00C74C5E"/>
    <w:rsid w:val="00C76ACA"/>
    <w:rsid w:val="00C85B6E"/>
    <w:rsid w:val="00C95838"/>
    <w:rsid w:val="00C96A72"/>
    <w:rsid w:val="00CA2369"/>
    <w:rsid w:val="00CA485A"/>
    <w:rsid w:val="00CB7362"/>
    <w:rsid w:val="00CC0467"/>
    <w:rsid w:val="00CD4E9E"/>
    <w:rsid w:val="00CE124C"/>
    <w:rsid w:val="00CE5914"/>
    <w:rsid w:val="00CF5F24"/>
    <w:rsid w:val="00D009FD"/>
    <w:rsid w:val="00D068EC"/>
    <w:rsid w:val="00D11E4E"/>
    <w:rsid w:val="00D135BA"/>
    <w:rsid w:val="00D71F1E"/>
    <w:rsid w:val="00D73F98"/>
    <w:rsid w:val="00DA0B42"/>
    <w:rsid w:val="00DA4040"/>
    <w:rsid w:val="00DB6851"/>
    <w:rsid w:val="00DD7A2C"/>
    <w:rsid w:val="00DF3AFD"/>
    <w:rsid w:val="00E02B2E"/>
    <w:rsid w:val="00E0320E"/>
    <w:rsid w:val="00E0640A"/>
    <w:rsid w:val="00E53C34"/>
    <w:rsid w:val="00E56DDC"/>
    <w:rsid w:val="00E6008C"/>
    <w:rsid w:val="00E6135C"/>
    <w:rsid w:val="00E66D76"/>
    <w:rsid w:val="00E76968"/>
    <w:rsid w:val="00E92DDA"/>
    <w:rsid w:val="00EA2458"/>
    <w:rsid w:val="00EB742F"/>
    <w:rsid w:val="00EE680C"/>
    <w:rsid w:val="00EF00C5"/>
    <w:rsid w:val="00EF1800"/>
    <w:rsid w:val="00EF29F9"/>
    <w:rsid w:val="00EF3C18"/>
    <w:rsid w:val="00EF7995"/>
    <w:rsid w:val="00F01BEA"/>
    <w:rsid w:val="00F0375E"/>
    <w:rsid w:val="00F25539"/>
    <w:rsid w:val="00F4058C"/>
    <w:rsid w:val="00F64CB2"/>
    <w:rsid w:val="00F766D3"/>
    <w:rsid w:val="00F76C82"/>
    <w:rsid w:val="00F87B21"/>
    <w:rsid w:val="00F90F7B"/>
    <w:rsid w:val="00FD24B9"/>
    <w:rsid w:val="00FF7B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DD99C"/>
  <w15:chartTrackingRefBased/>
  <w15:docId w15:val="{5EC5655C-B306-490D-8F90-DA953D6F0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009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7009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7009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27009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7009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7009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009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009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009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009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7009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7009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27009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7009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7009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009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009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0092"/>
    <w:rPr>
      <w:rFonts w:eastAsiaTheme="majorEastAsia" w:cstheme="majorBidi"/>
      <w:color w:val="272727" w:themeColor="text1" w:themeTint="D8"/>
    </w:rPr>
  </w:style>
  <w:style w:type="paragraph" w:styleId="Title">
    <w:name w:val="Title"/>
    <w:basedOn w:val="Normal"/>
    <w:next w:val="Normal"/>
    <w:link w:val="TitleChar"/>
    <w:uiPriority w:val="10"/>
    <w:qFormat/>
    <w:rsid w:val="002700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00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009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009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0092"/>
    <w:pPr>
      <w:spacing w:before="160"/>
      <w:jc w:val="center"/>
    </w:pPr>
    <w:rPr>
      <w:i/>
      <w:iCs/>
      <w:color w:val="404040" w:themeColor="text1" w:themeTint="BF"/>
    </w:rPr>
  </w:style>
  <w:style w:type="character" w:customStyle="1" w:styleId="QuoteChar">
    <w:name w:val="Quote Char"/>
    <w:basedOn w:val="DefaultParagraphFont"/>
    <w:link w:val="Quote"/>
    <w:uiPriority w:val="29"/>
    <w:rsid w:val="00270092"/>
    <w:rPr>
      <w:i/>
      <w:iCs/>
      <w:color w:val="404040" w:themeColor="text1" w:themeTint="BF"/>
    </w:rPr>
  </w:style>
  <w:style w:type="paragraph" w:styleId="ListParagraph">
    <w:name w:val="List Paragraph"/>
    <w:basedOn w:val="Normal"/>
    <w:uiPriority w:val="34"/>
    <w:qFormat/>
    <w:rsid w:val="00270092"/>
    <w:pPr>
      <w:ind w:left="720"/>
      <w:contextualSpacing/>
    </w:pPr>
  </w:style>
  <w:style w:type="character" w:styleId="IntenseEmphasis">
    <w:name w:val="Intense Emphasis"/>
    <w:basedOn w:val="DefaultParagraphFont"/>
    <w:uiPriority w:val="21"/>
    <w:qFormat/>
    <w:rsid w:val="00270092"/>
    <w:rPr>
      <w:i/>
      <w:iCs/>
      <w:color w:val="0F4761" w:themeColor="accent1" w:themeShade="BF"/>
    </w:rPr>
  </w:style>
  <w:style w:type="paragraph" w:styleId="IntenseQuote">
    <w:name w:val="Intense Quote"/>
    <w:basedOn w:val="Normal"/>
    <w:next w:val="Normal"/>
    <w:link w:val="IntenseQuoteChar"/>
    <w:uiPriority w:val="30"/>
    <w:qFormat/>
    <w:rsid w:val="0027009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70092"/>
    <w:rPr>
      <w:i/>
      <w:iCs/>
      <w:color w:val="0F4761" w:themeColor="accent1" w:themeShade="BF"/>
    </w:rPr>
  </w:style>
  <w:style w:type="character" w:styleId="IntenseReference">
    <w:name w:val="Intense Reference"/>
    <w:basedOn w:val="DefaultParagraphFont"/>
    <w:uiPriority w:val="32"/>
    <w:qFormat/>
    <w:rsid w:val="00270092"/>
    <w:rPr>
      <w:b/>
      <w:bCs/>
      <w:smallCaps/>
      <w:color w:val="0F4761" w:themeColor="accent1" w:themeShade="BF"/>
      <w:spacing w:val="5"/>
    </w:rPr>
  </w:style>
  <w:style w:type="paragraph" w:styleId="NormalWeb">
    <w:name w:val="Normal (Web)"/>
    <w:basedOn w:val="Normal"/>
    <w:uiPriority w:val="99"/>
    <w:semiHidden/>
    <w:unhideWhenUsed/>
    <w:rsid w:val="008E4082"/>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CommentReference">
    <w:name w:val="annotation reference"/>
    <w:basedOn w:val="DefaultParagraphFont"/>
    <w:uiPriority w:val="99"/>
    <w:semiHidden/>
    <w:unhideWhenUsed/>
    <w:rsid w:val="00EB742F"/>
    <w:rPr>
      <w:sz w:val="16"/>
      <w:szCs w:val="16"/>
    </w:rPr>
  </w:style>
  <w:style w:type="paragraph" w:styleId="CommentText">
    <w:name w:val="annotation text"/>
    <w:basedOn w:val="Normal"/>
    <w:link w:val="CommentTextChar"/>
    <w:uiPriority w:val="99"/>
    <w:unhideWhenUsed/>
    <w:rsid w:val="00EB742F"/>
    <w:pPr>
      <w:spacing w:line="240" w:lineRule="auto"/>
    </w:pPr>
    <w:rPr>
      <w:sz w:val="20"/>
      <w:szCs w:val="20"/>
    </w:rPr>
  </w:style>
  <w:style w:type="character" w:customStyle="1" w:styleId="CommentTextChar">
    <w:name w:val="Comment Text Char"/>
    <w:basedOn w:val="DefaultParagraphFont"/>
    <w:link w:val="CommentText"/>
    <w:uiPriority w:val="99"/>
    <w:rsid w:val="00EB742F"/>
    <w:rPr>
      <w:sz w:val="20"/>
      <w:szCs w:val="20"/>
    </w:rPr>
  </w:style>
  <w:style w:type="paragraph" w:styleId="CommentSubject">
    <w:name w:val="annotation subject"/>
    <w:basedOn w:val="CommentText"/>
    <w:next w:val="CommentText"/>
    <w:link w:val="CommentSubjectChar"/>
    <w:uiPriority w:val="99"/>
    <w:semiHidden/>
    <w:unhideWhenUsed/>
    <w:rsid w:val="00EB742F"/>
    <w:rPr>
      <w:b/>
      <w:bCs/>
    </w:rPr>
  </w:style>
  <w:style w:type="character" w:customStyle="1" w:styleId="CommentSubjectChar">
    <w:name w:val="Comment Subject Char"/>
    <w:basedOn w:val="CommentTextChar"/>
    <w:link w:val="CommentSubject"/>
    <w:uiPriority w:val="99"/>
    <w:semiHidden/>
    <w:rsid w:val="00EB742F"/>
    <w:rPr>
      <w:b/>
      <w:bCs/>
      <w:sz w:val="20"/>
      <w:szCs w:val="20"/>
    </w:rPr>
  </w:style>
  <w:style w:type="character" w:styleId="Hyperlink">
    <w:name w:val="Hyperlink"/>
    <w:basedOn w:val="DefaultParagraphFont"/>
    <w:uiPriority w:val="99"/>
    <w:unhideWhenUsed/>
    <w:rsid w:val="002E70F1"/>
    <w:rPr>
      <w:color w:val="467886" w:themeColor="hyperlink"/>
      <w:u w:val="single"/>
    </w:rPr>
  </w:style>
  <w:style w:type="character" w:styleId="UnresolvedMention">
    <w:name w:val="Unresolved Mention"/>
    <w:basedOn w:val="DefaultParagraphFont"/>
    <w:uiPriority w:val="99"/>
    <w:semiHidden/>
    <w:unhideWhenUsed/>
    <w:rsid w:val="002E70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03475">
      <w:bodyDiv w:val="1"/>
      <w:marLeft w:val="0"/>
      <w:marRight w:val="0"/>
      <w:marTop w:val="0"/>
      <w:marBottom w:val="0"/>
      <w:divBdr>
        <w:top w:val="none" w:sz="0" w:space="0" w:color="auto"/>
        <w:left w:val="none" w:sz="0" w:space="0" w:color="auto"/>
        <w:bottom w:val="none" w:sz="0" w:space="0" w:color="auto"/>
        <w:right w:val="none" w:sz="0" w:space="0" w:color="auto"/>
      </w:divBdr>
    </w:div>
    <w:div w:id="1054617178">
      <w:bodyDiv w:val="1"/>
      <w:marLeft w:val="0"/>
      <w:marRight w:val="0"/>
      <w:marTop w:val="0"/>
      <w:marBottom w:val="0"/>
      <w:divBdr>
        <w:top w:val="none" w:sz="0" w:space="0" w:color="auto"/>
        <w:left w:val="none" w:sz="0" w:space="0" w:color="auto"/>
        <w:bottom w:val="none" w:sz="0" w:space="0" w:color="auto"/>
        <w:right w:val="none" w:sz="0" w:space="0" w:color="auto"/>
      </w:divBdr>
      <w:divsChild>
        <w:div w:id="494953063">
          <w:marLeft w:val="360"/>
          <w:marRight w:val="0"/>
          <w:marTop w:val="200"/>
          <w:marBottom w:val="160"/>
          <w:divBdr>
            <w:top w:val="none" w:sz="0" w:space="0" w:color="auto"/>
            <w:left w:val="none" w:sz="0" w:space="0" w:color="auto"/>
            <w:bottom w:val="none" w:sz="0" w:space="0" w:color="auto"/>
            <w:right w:val="none" w:sz="0" w:space="0" w:color="auto"/>
          </w:divBdr>
        </w:div>
        <w:div w:id="867060829">
          <w:marLeft w:val="360"/>
          <w:marRight w:val="0"/>
          <w:marTop w:val="200"/>
          <w:marBottom w:val="160"/>
          <w:divBdr>
            <w:top w:val="none" w:sz="0" w:space="0" w:color="auto"/>
            <w:left w:val="none" w:sz="0" w:space="0" w:color="auto"/>
            <w:bottom w:val="none" w:sz="0" w:space="0" w:color="auto"/>
            <w:right w:val="none" w:sz="0" w:space="0" w:color="auto"/>
          </w:divBdr>
        </w:div>
        <w:div w:id="873735883">
          <w:marLeft w:val="1080"/>
          <w:marRight w:val="0"/>
          <w:marTop w:val="100"/>
          <w:marBottom w:val="160"/>
          <w:divBdr>
            <w:top w:val="none" w:sz="0" w:space="0" w:color="auto"/>
            <w:left w:val="none" w:sz="0" w:space="0" w:color="auto"/>
            <w:bottom w:val="none" w:sz="0" w:space="0" w:color="auto"/>
            <w:right w:val="none" w:sz="0" w:space="0" w:color="auto"/>
          </w:divBdr>
        </w:div>
        <w:div w:id="476264378">
          <w:marLeft w:val="1080"/>
          <w:marRight w:val="0"/>
          <w:marTop w:val="100"/>
          <w:marBottom w:val="160"/>
          <w:divBdr>
            <w:top w:val="none" w:sz="0" w:space="0" w:color="auto"/>
            <w:left w:val="none" w:sz="0" w:space="0" w:color="auto"/>
            <w:bottom w:val="none" w:sz="0" w:space="0" w:color="auto"/>
            <w:right w:val="none" w:sz="0" w:space="0" w:color="auto"/>
          </w:divBdr>
        </w:div>
        <w:div w:id="833297683">
          <w:marLeft w:val="1080"/>
          <w:marRight w:val="0"/>
          <w:marTop w:val="100"/>
          <w:marBottom w:val="160"/>
          <w:divBdr>
            <w:top w:val="none" w:sz="0" w:space="0" w:color="auto"/>
            <w:left w:val="none" w:sz="0" w:space="0" w:color="auto"/>
            <w:bottom w:val="none" w:sz="0" w:space="0" w:color="auto"/>
            <w:right w:val="none" w:sz="0" w:space="0" w:color="auto"/>
          </w:divBdr>
        </w:div>
        <w:div w:id="830802072">
          <w:marLeft w:val="360"/>
          <w:marRight w:val="0"/>
          <w:marTop w:val="200"/>
          <w:marBottom w:val="160"/>
          <w:divBdr>
            <w:top w:val="none" w:sz="0" w:space="0" w:color="auto"/>
            <w:left w:val="none" w:sz="0" w:space="0" w:color="auto"/>
            <w:bottom w:val="none" w:sz="0" w:space="0" w:color="auto"/>
            <w:right w:val="none" w:sz="0" w:space="0" w:color="auto"/>
          </w:divBdr>
        </w:div>
        <w:div w:id="208345998">
          <w:marLeft w:val="1080"/>
          <w:marRight w:val="0"/>
          <w:marTop w:val="100"/>
          <w:marBottom w:val="160"/>
          <w:divBdr>
            <w:top w:val="none" w:sz="0" w:space="0" w:color="auto"/>
            <w:left w:val="none" w:sz="0" w:space="0" w:color="auto"/>
            <w:bottom w:val="none" w:sz="0" w:space="0" w:color="auto"/>
            <w:right w:val="none" w:sz="0" w:space="0" w:color="auto"/>
          </w:divBdr>
        </w:div>
        <w:div w:id="2005935995">
          <w:marLeft w:val="1080"/>
          <w:marRight w:val="0"/>
          <w:marTop w:val="100"/>
          <w:marBottom w:val="160"/>
          <w:divBdr>
            <w:top w:val="none" w:sz="0" w:space="0" w:color="auto"/>
            <w:left w:val="none" w:sz="0" w:space="0" w:color="auto"/>
            <w:bottom w:val="none" w:sz="0" w:space="0" w:color="auto"/>
            <w:right w:val="none" w:sz="0" w:space="0" w:color="auto"/>
          </w:divBdr>
        </w:div>
        <w:div w:id="1895847120">
          <w:marLeft w:val="1080"/>
          <w:marRight w:val="0"/>
          <w:marTop w:val="100"/>
          <w:marBottom w:val="160"/>
          <w:divBdr>
            <w:top w:val="none" w:sz="0" w:space="0" w:color="auto"/>
            <w:left w:val="none" w:sz="0" w:space="0" w:color="auto"/>
            <w:bottom w:val="none" w:sz="0" w:space="0" w:color="auto"/>
            <w:right w:val="none" w:sz="0" w:space="0" w:color="auto"/>
          </w:divBdr>
        </w:div>
        <w:div w:id="2045134361">
          <w:marLeft w:val="1080"/>
          <w:marRight w:val="0"/>
          <w:marTop w:val="100"/>
          <w:marBottom w:val="160"/>
          <w:divBdr>
            <w:top w:val="none" w:sz="0" w:space="0" w:color="auto"/>
            <w:left w:val="none" w:sz="0" w:space="0" w:color="auto"/>
            <w:bottom w:val="none" w:sz="0" w:space="0" w:color="auto"/>
            <w:right w:val="none" w:sz="0" w:space="0" w:color="auto"/>
          </w:divBdr>
        </w:div>
      </w:divsChild>
    </w:div>
    <w:div w:id="1358699291">
      <w:bodyDiv w:val="1"/>
      <w:marLeft w:val="0"/>
      <w:marRight w:val="0"/>
      <w:marTop w:val="0"/>
      <w:marBottom w:val="0"/>
      <w:divBdr>
        <w:top w:val="none" w:sz="0" w:space="0" w:color="auto"/>
        <w:left w:val="none" w:sz="0" w:space="0" w:color="auto"/>
        <w:bottom w:val="none" w:sz="0" w:space="0" w:color="auto"/>
        <w:right w:val="none" w:sz="0" w:space="0" w:color="auto"/>
      </w:divBdr>
      <w:divsChild>
        <w:div w:id="1999336515">
          <w:marLeft w:val="446"/>
          <w:marRight w:val="0"/>
          <w:marTop w:val="0"/>
          <w:marBottom w:val="0"/>
          <w:divBdr>
            <w:top w:val="none" w:sz="0" w:space="0" w:color="auto"/>
            <w:left w:val="none" w:sz="0" w:space="0" w:color="auto"/>
            <w:bottom w:val="none" w:sz="0" w:space="0" w:color="auto"/>
            <w:right w:val="none" w:sz="0" w:space="0" w:color="auto"/>
          </w:divBdr>
        </w:div>
      </w:divsChild>
    </w:div>
    <w:div w:id="1490946644">
      <w:bodyDiv w:val="1"/>
      <w:marLeft w:val="0"/>
      <w:marRight w:val="0"/>
      <w:marTop w:val="0"/>
      <w:marBottom w:val="0"/>
      <w:divBdr>
        <w:top w:val="none" w:sz="0" w:space="0" w:color="auto"/>
        <w:left w:val="none" w:sz="0" w:space="0" w:color="auto"/>
        <w:bottom w:val="none" w:sz="0" w:space="0" w:color="auto"/>
        <w:right w:val="none" w:sz="0" w:space="0" w:color="auto"/>
      </w:divBdr>
    </w:div>
    <w:div w:id="1566377761">
      <w:bodyDiv w:val="1"/>
      <w:marLeft w:val="0"/>
      <w:marRight w:val="0"/>
      <w:marTop w:val="0"/>
      <w:marBottom w:val="0"/>
      <w:divBdr>
        <w:top w:val="none" w:sz="0" w:space="0" w:color="auto"/>
        <w:left w:val="none" w:sz="0" w:space="0" w:color="auto"/>
        <w:bottom w:val="none" w:sz="0" w:space="0" w:color="auto"/>
        <w:right w:val="none" w:sz="0" w:space="0" w:color="auto"/>
      </w:divBdr>
    </w:div>
    <w:div w:id="1625577079">
      <w:bodyDiv w:val="1"/>
      <w:marLeft w:val="0"/>
      <w:marRight w:val="0"/>
      <w:marTop w:val="0"/>
      <w:marBottom w:val="0"/>
      <w:divBdr>
        <w:top w:val="none" w:sz="0" w:space="0" w:color="auto"/>
        <w:left w:val="none" w:sz="0" w:space="0" w:color="auto"/>
        <w:bottom w:val="none" w:sz="0" w:space="0" w:color="auto"/>
        <w:right w:val="none" w:sz="0" w:space="0" w:color="auto"/>
      </w:divBdr>
    </w:div>
    <w:div w:id="213563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nkf.egnyte.com/dl/aHGCS6tPN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s://nephcure.org/living-with-iga-nephropathy-the-personal-stories-of-four-rare-kidney-disease-patients/" TargetMode="Externa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hyperlink" Target="https://www.citeline.com/en/resources/top-10-tips-for-creating-a-diversity-action-plan"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www.ispor.org/docs/default-source/euro2019/igansmlisporeufinal-pdf.pdf?sfvrsn=36f58e26_0" TargetMode="External"/><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85</TotalTime>
  <Pages>1</Pages>
  <Words>1779</Words>
  <Characters>10142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Grabenstein, Darcy</dc:creator>
  <cp:keywords/>
  <dc:description/>
  <cp:lastModifiedBy>Grabenstein, Darcy</cp:lastModifiedBy>
  <cp:revision>27</cp:revision>
  <dcterms:created xsi:type="dcterms:W3CDTF">2024-11-13T14:52:00Z</dcterms:created>
  <dcterms:modified xsi:type="dcterms:W3CDTF">2024-12-20T13:36:00Z</dcterms:modified>
</cp:coreProperties>
</file>